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0758A">
      <w:pPr>
        <w:keepNext/>
        <w:spacing w:before="240" w:after="60" w:line="360" w:lineRule="auto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color w:val="000000"/>
          <w:w w:val="105"/>
          <w:kern w:val="32"/>
          <w:sz w:val="36"/>
          <w:szCs w:val="32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附件：</w:t>
      </w:r>
    </w:p>
    <w:p w14:paraId="0F663664">
      <w:pPr>
        <w:keepNext/>
        <w:spacing w:before="240" w:after="60" w:line="360" w:lineRule="auto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color w:val="000000"/>
          <w:w w:val="105"/>
          <w:kern w:val="32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w w:val="105"/>
          <w:kern w:val="32"/>
          <w:sz w:val="30"/>
          <w:szCs w:val="30"/>
        </w:rPr>
        <w:t>X射线三维显微镜技术参数与配置</w:t>
      </w:r>
    </w:p>
    <w:p w14:paraId="431EA568">
      <w:pPr>
        <w:keepNext w:val="0"/>
        <w:keepLines w:val="0"/>
        <w:widowControl/>
        <w:suppressLineNumbers w:val="0"/>
        <w:spacing w:before="0" w:beforeAutospacing="0" w:afterAutospacing="0" w:line="240" w:lineRule="auto"/>
        <w:ind w:left="0" w:right="0" w:firstLine="0"/>
        <w:jc w:val="both"/>
        <w:rPr>
          <w:rFonts w:hint="eastAsia" w:asciiTheme="minorEastAsia" w:hAnsiTheme="minorEastAsia" w:eastAsiaTheme="minorEastAsia" w:cstheme="minorEastAsia"/>
          <w:b/>
          <w:i w:val="0"/>
          <w:iCs w:val="0"/>
          <w:caps w:val="0"/>
          <w:strike w:val="0"/>
          <w:color w:val="auto"/>
          <w:spacing w:val="0"/>
          <w:sz w:val="28"/>
          <w:szCs w:val="24"/>
          <w:u w:val="none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trike w:val="0"/>
          <w:color w:val="auto"/>
          <w:spacing w:val="0"/>
          <w:kern w:val="0"/>
          <w:sz w:val="28"/>
          <w:szCs w:val="24"/>
          <w:u w:val="none"/>
          <w:lang w:val="en-US" w:eastAsia="zh-CN" w:bidi="ar"/>
        </w:rPr>
        <w:t>一、技术规格</w:t>
      </w:r>
    </w:p>
    <w:p w14:paraId="7814C0BF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本采购设备为X射线三维显微镜，主要面向金属增材制造领域，用于金属 3D 打印构件内部微观结构无损三维表征，支持钛合金、铝合金、镍基高温合金等多种打印材料的缺陷检测。具体技术参数及配置如下：</w:t>
      </w:r>
    </w:p>
    <w:p w14:paraId="285383F1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1. X 射线源：配备闭管免维护微焦点 X 射线源，最高管电压≥100kV，最大功率≥20W，焦点尺寸≤5μm，可实现高密度金属试样有效穿透，适配不同厚度金属打印件扫描成像需求。</w:t>
      </w:r>
    </w:p>
    <w:p w14:paraId="19193DB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2. 探测器：搭载不低于 ≥700万像素大视野平板探测器，像素矩阵≥2800*2400，具备低成像噪声、高采集帧率特性，缩短大尺寸样品扫描耗时，保障三维投影图像质量。</w:t>
      </w:r>
    </w:p>
    <w:p w14:paraId="78DBC98F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3. 成像性能：设备可识别金属打印件内部微小孔隙、未熔合区域、夹杂颗粒、微裂纹等典型增材制造缺陷，满足材料科研微观尺度表征需求。</w:t>
      </w:r>
    </w:p>
    <w:p w14:paraId="6F39AA29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4. 样品台系统：支持样品自动旋转、平移、倾斜定位；最大可装载不小于直径110mm、高度 ≥300mm 试样，可稳定夹持金属块状、圆柱状等打印试样，可完成不间断连续扫描。</w:t>
      </w:r>
    </w:p>
    <w:p w14:paraId="150FD2D8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5. 软件分析模块：需配套 加速三维重建软件与专用缺陷定量分析模块，可完成投影数据三维重构，自动统计孔隙率、孔径尺寸分布、缺陷体积与空间坐标定位，支持三维模型可视化，兼容主流科研后处理软件数据互通。</w:t>
      </w:r>
    </w:p>
    <w:p w14:paraId="1FC1C93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6.额外配套智能影像分析与工业质量检测软件，提供本地安装（网卡绑定）不限台数计算机本地安装，支持离线使用并支持信创</w:t>
      </w:r>
    </w:p>
    <w:p w14:paraId="2217EC7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7. 整机结构：一体化台式集成结构，内置 X 射线安全防护，无需单独建设辐射防护机房，实验室标准 220V 市电即可供电，占地紧凑，适配高校实验室布局条件。</w:t>
      </w:r>
    </w:p>
    <w:p w14:paraId="3B2EC9BB">
      <w:pPr>
        <w:keepNext w:val="0"/>
        <w:keepLines w:val="0"/>
        <w:widowControl/>
        <w:suppressLineNumbers w:val="0"/>
        <w:spacing w:before="0" w:beforeAutospacing="0" w:afterAutospacing="0" w:line="240" w:lineRule="auto"/>
        <w:ind w:left="0" w:right="0" w:firstLine="0"/>
        <w:jc w:val="both"/>
        <w:rPr>
          <w:rFonts w:hint="eastAsia" w:asciiTheme="minorEastAsia" w:hAnsiTheme="minorEastAsia" w:eastAsiaTheme="minorEastAsia" w:cstheme="minorEastAsia"/>
          <w:b/>
          <w:i w:val="0"/>
          <w:iCs w:val="0"/>
          <w:caps w:val="0"/>
          <w:strike w:val="0"/>
          <w:color w:val="auto"/>
          <w:spacing w:val="0"/>
          <w:sz w:val="28"/>
          <w:szCs w:val="24"/>
          <w:u w:val="none"/>
        </w:rPr>
      </w:pPr>
      <w:r>
        <w:rPr>
          <w:rStyle w:val="7"/>
          <w:rFonts w:hint="eastAsia" w:asciiTheme="minorEastAsia" w:hAnsiTheme="minorEastAsia" w:cstheme="minorEastAsia"/>
          <w:b/>
          <w:bCs/>
          <w:i w:val="0"/>
          <w:iCs w:val="0"/>
          <w:caps w:val="0"/>
          <w:strike w:val="0"/>
          <w:color w:val="auto"/>
          <w:spacing w:val="0"/>
          <w:kern w:val="0"/>
          <w:sz w:val="28"/>
          <w:szCs w:val="24"/>
          <w:u w:val="none"/>
          <w:lang w:val="en-US" w:eastAsia="zh-CN" w:bidi="ar"/>
        </w:rPr>
        <w:t>二</w:t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trike w:val="0"/>
          <w:color w:val="auto"/>
          <w:spacing w:val="0"/>
          <w:kern w:val="0"/>
          <w:sz w:val="28"/>
          <w:szCs w:val="24"/>
          <w:u w:val="none"/>
          <w:lang w:val="en-US" w:eastAsia="zh-CN" w:bidi="ar"/>
        </w:rPr>
        <w:t>、详细技术参数及配置</w:t>
      </w:r>
    </w:p>
    <w:p w14:paraId="152362C2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1. X射线光源：采用封闭反射式微焦斑广角光源，使用过程中免维护；</w:t>
      </w:r>
    </w:p>
    <w:p w14:paraId="7CCEB991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a) 最大功率：≥20W；加速电压：最大值≥100kv，最小值≤40kv；最小焦斑尺寸≤5μm，可现场通过JIMA卡进行验证；</w:t>
      </w:r>
    </w:p>
    <w:p w14:paraId="61DEA2F9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b) X射线探测器：采用科研级CMOS平板探测器；</w:t>
      </w:r>
    </w:p>
    <w:p w14:paraId="7D2BD339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c) 探测器像素个数≥2800*2400；</w:t>
      </w:r>
    </w:p>
    <w:p w14:paraId="0BC9BC34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d) 探测器像元尺寸≤50μm，有效成像面积≥140mm*120mm。</w:t>
      </w:r>
    </w:p>
    <w:p w14:paraId="5B141502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2. 最大可放置样品尺寸：直径≥110mm，高度≥300mm；单次扫描最大视野范围需直径≥110mm，高度≥95mm；使用拼接功能后的最大成像视野范围需直径≥110mm，高度≥200mm；</w:t>
      </w:r>
    </w:p>
    <w:p w14:paraId="7BC04D39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3. 提供不少于7位滤片，并可通过软件控制自动切换，以获得针对不同样品所需的最优化的能量；</w:t>
      </w:r>
    </w:p>
    <w:p w14:paraId="456939EA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4. 最小像素尺寸≤1.2μm，最大像素尺寸≥40μm；</w:t>
      </w:r>
    </w:p>
    <w:p w14:paraId="105FE6E8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5. 设备需具备纵向拼接等扫描模式，以适应大尺寸样品的扫描；</w:t>
      </w:r>
    </w:p>
    <w:p w14:paraId="18B00B1A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6. 设备需为台式设计，以达到最大程度节省实验室空间的目的；</w:t>
      </w:r>
    </w:p>
    <w:p w14:paraId="090D3666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7. 设备表面需具备液晶显示屏，可以显示设备当前工作状态，如电压电流等以达到安全提示的作用；</w:t>
      </w:r>
    </w:p>
    <w:p w14:paraId="5A99A13A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8. 设备仓门为透明铅玻璃材质，在设备工作过程中方便观察到样品台或探测器在仓内的移动情况，以防止误撞射线源；</w:t>
      </w:r>
    </w:p>
    <w:p w14:paraId="2BFE9E41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9. 提供工具箱一套，包含设备校准附件，拆卸工具和样品固定台（用于不同尺寸固体、液体或粉末等样品的安置）；</w:t>
      </w:r>
    </w:p>
    <w:p w14:paraId="61AF7C83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10. 放射安全性: 防护罩外任何一点辐射剂量&lt;1μS/h；</w:t>
      </w:r>
    </w:p>
    <w:p w14:paraId="49BCAA5C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11. 提供高性能工控机1套,并不低于以下配置：</w:t>
      </w:r>
    </w:p>
    <w:p w14:paraId="3E95926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a)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CPU：不低于8核16线程，主频≥2.8GHz；</w:t>
      </w:r>
    </w:p>
    <w:p w14:paraId="19A9919F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b)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显卡：专业显卡，显存不低于16GB；</w:t>
      </w:r>
    </w:p>
    <w:p w14:paraId="671C93C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c)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内存：不低于128GB DDR4/DDR5 ECC；</w:t>
      </w:r>
    </w:p>
    <w:p w14:paraId="10A734B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d)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硬盘：不低于8TB 企业级硬盘，512GB 国产固态硬盘；</w:t>
      </w:r>
    </w:p>
    <w:p w14:paraId="09544978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e)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显示器：信创品牌LED液晶显示器1个，不低于24英寸；</w:t>
      </w:r>
    </w:p>
    <w:p w14:paraId="5C0C9B9F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f)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键鼠：配备国产键盘、鼠标；</w:t>
      </w:r>
    </w:p>
    <w:p w14:paraId="0A479B4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g)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操作系统：预装国产信创操作系统（麒麟/统信UOS/欧拉），正版授权；</w:t>
      </w:r>
    </w:p>
    <w:p w14:paraId="6C201B79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h)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固件：自主可控BIOS/UEFI；</w:t>
      </w:r>
    </w:p>
    <w:p w14:paraId="33551BA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9"/>
          <w:u w:val="none"/>
          <w:lang w:val="en-US" w:eastAsia="zh-CN" w:bidi="ar"/>
        </w:rPr>
        <w:t xml:space="preserve">i) 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整机：信创品牌工控机，原厂质保不低于1年。</w:t>
      </w:r>
    </w:p>
    <w:p w14:paraId="05CA3693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12. 随机提供配套软件套装一套，在同一软件界面下涵盖扫描控制功能、重构功能，切片查看功能，提渲染面渲染功能，定量分析功能等；</w:t>
      </w:r>
    </w:p>
    <w:p w14:paraId="3671D429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13. 软件可设置不同的访问级别，保证重要数据的安全性，便于人员操作；</w:t>
      </w:r>
    </w:p>
    <w:p w14:paraId="2A6A6622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14. 软件需为设备原厂研发并生产，且所有功能可进行终身免费升级；</w:t>
      </w:r>
    </w:p>
    <w:p w14:paraId="7710A602">
      <w:pPr>
        <w:pStyle w:val="3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480" w:leftChars="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  <w:t>15. 配套智能影像分析与工业质量检测软件须满足以下功能：</w:t>
      </w:r>
    </w:p>
    <w:p w14:paraId="66AF2D57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a) DICOM 数据兼容：支持 输出 DICOM 数据；支持 DICOM 3.0；支持单文件、序列、文件夹批量导入；支持 Explicit VR Little Endian、Implicit VR Little Endian；支持 8bit/16bit 图像；支持有符号/无符号像素；支持 DICOM Private Tag 显示及自定义映射；支持 Pixel Spacing、Slice Thickness、Image Position、Image Orientation 自动解析；支持数据完整性检查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601ACD1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b) DICOM 序列管理：自动识别 Study/Series；自动按照 Instance Number 或 Image Position 排序；单序列支持不少于 2000 层；单层图像支持不低于 2048×2048；支持多序列切换与历史数据加载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20D0741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c) 二维影像浏览：支持 Axial、Coronal、Sagittal 三视图；支持 MPR 多平面重建；支持放大、缩小、平移、旋转、反色、窗宽、窗位、滚轮浏览、十字定位、多视图同步；单切片切换响应时间≤300ms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61272C99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d) 3D Volume Rendering：支持三维体绘制；支持旋转、缩放、平移、透明度调整、灰度阈值调整、颜色映射、局部观察、三维截取；支持缺陷及 ROI 三维叠加；推荐工作站环境下交互帧率≥15 FPS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756B9EE5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e) 三维缺陷自动分割：支持3D 缺陷分割；支持孔隙、气孔、缩孔、空洞、裂纹、夹杂、异物及结构异常等类型；支持灰度阈值、3D 连通域、形态学处理及 AI 模型扩展；单个缺陷生成独立 Defect Object 和唯一 ID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04267E68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f) AI 模型接口：支持 ONNX、PyTorch、Python API 或 REST API 方式接入 AI 模型；支持 2D、2.5D、3D 模型；AI 输出至少包括 Defect Mask、类别、置信度、Bounding Box、Defect ID；支持模型版本管理和升级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6680637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g) 缺陷体积计算：基于 DICOM 实际 Voxel Size 自动计算缺陷体积；单位 mm³；每个三维缺陷独立计算；体积计算采用 Pixel Spacing × Slice Spacing 实际体素尺寸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0B01B4D2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h) 缺陷等效直径计算：自动计算每个三维缺陷等效直径；单位 mm；计算结果与对应 Defect ID 关联。</w:t>
      </w:r>
    </w:p>
    <w:p w14:paraId="69442F85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i) 自动 PDF 报告：每个产品自动生成 PDF 检测报告；包含产品信息、参数、二维图像、3D 图像、缺陷位置、缺陷尺寸、体积、距表面距离、ROI、质量规则、OK/NG 及 NG 原因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78621AF7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1"/>
          <w:u w:val="none"/>
          <w:lang w:val="en-US" w:eastAsia="zh-CN" w:bidi="ar"/>
        </w:rPr>
        <w:t>j) 操作审计：支持记录 DICOM 导入、AI 分析、缺陷修改、规则修改、结果审核及报告生成等操作日志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；</w:t>
      </w:r>
    </w:p>
    <w:p w14:paraId="10E1B225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900" w:leftChars="200" w:right="0" w:hanging="480" w:hangingChars="200"/>
        <w:jc w:val="both"/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k) 软件数量及安装：提供本地安装（网卡绑定）不限台数计算机本地安装，支持离线使用并支持信创。</w:t>
      </w:r>
    </w:p>
    <w:sectPr>
      <w:pgSz w:w="11906" w:h="16838"/>
      <w:pgMar w:top="1701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868CD"/>
    <w:rsid w:val="0067403F"/>
    <w:rsid w:val="01100DD1"/>
    <w:rsid w:val="01B407F4"/>
    <w:rsid w:val="043147D4"/>
    <w:rsid w:val="054E7AE5"/>
    <w:rsid w:val="057F5C9F"/>
    <w:rsid w:val="06473A4D"/>
    <w:rsid w:val="08892075"/>
    <w:rsid w:val="0AFD5FC1"/>
    <w:rsid w:val="0C2609DB"/>
    <w:rsid w:val="0C7E1CBD"/>
    <w:rsid w:val="0D8D40AD"/>
    <w:rsid w:val="0E792B4F"/>
    <w:rsid w:val="0EDD2983"/>
    <w:rsid w:val="0F1F456B"/>
    <w:rsid w:val="0F443C6E"/>
    <w:rsid w:val="0FA840E0"/>
    <w:rsid w:val="10524477"/>
    <w:rsid w:val="109A3738"/>
    <w:rsid w:val="11A45F94"/>
    <w:rsid w:val="11AC3FF2"/>
    <w:rsid w:val="11B02AA4"/>
    <w:rsid w:val="12692B50"/>
    <w:rsid w:val="12E219B9"/>
    <w:rsid w:val="163C56AA"/>
    <w:rsid w:val="16E71D3D"/>
    <w:rsid w:val="17680A35"/>
    <w:rsid w:val="188E5FFA"/>
    <w:rsid w:val="18CB098D"/>
    <w:rsid w:val="19234C42"/>
    <w:rsid w:val="19252B74"/>
    <w:rsid w:val="19C55614"/>
    <w:rsid w:val="19F9491E"/>
    <w:rsid w:val="1A5125D0"/>
    <w:rsid w:val="1A9A5022"/>
    <w:rsid w:val="1B8B512F"/>
    <w:rsid w:val="1C7477A6"/>
    <w:rsid w:val="1D1405CB"/>
    <w:rsid w:val="1E2615BC"/>
    <w:rsid w:val="1E822DA7"/>
    <w:rsid w:val="1F395518"/>
    <w:rsid w:val="206D2BAD"/>
    <w:rsid w:val="20BE5D02"/>
    <w:rsid w:val="2154187B"/>
    <w:rsid w:val="221C0F9B"/>
    <w:rsid w:val="234A3891"/>
    <w:rsid w:val="236E29F8"/>
    <w:rsid w:val="25AA524B"/>
    <w:rsid w:val="25D42282"/>
    <w:rsid w:val="262D459B"/>
    <w:rsid w:val="27641C9F"/>
    <w:rsid w:val="284C7DE9"/>
    <w:rsid w:val="2AC64C0F"/>
    <w:rsid w:val="2C11071F"/>
    <w:rsid w:val="2CB549C2"/>
    <w:rsid w:val="2DDE7ED4"/>
    <w:rsid w:val="2E083744"/>
    <w:rsid w:val="2EAB72DD"/>
    <w:rsid w:val="2F852773"/>
    <w:rsid w:val="31BA54D1"/>
    <w:rsid w:val="32FE3DE8"/>
    <w:rsid w:val="34AA6FAA"/>
    <w:rsid w:val="34B75796"/>
    <w:rsid w:val="34D868CD"/>
    <w:rsid w:val="36C94CDE"/>
    <w:rsid w:val="36F571A5"/>
    <w:rsid w:val="37600F17"/>
    <w:rsid w:val="37FC6962"/>
    <w:rsid w:val="387A3BD9"/>
    <w:rsid w:val="388264D2"/>
    <w:rsid w:val="3A2D03DE"/>
    <w:rsid w:val="3A7856E7"/>
    <w:rsid w:val="3D2F28D0"/>
    <w:rsid w:val="3D527D40"/>
    <w:rsid w:val="3D6A6767"/>
    <w:rsid w:val="3E0F4592"/>
    <w:rsid w:val="41272213"/>
    <w:rsid w:val="438C408F"/>
    <w:rsid w:val="449B0253"/>
    <w:rsid w:val="44AF5E9E"/>
    <w:rsid w:val="44ED73C8"/>
    <w:rsid w:val="45693E1C"/>
    <w:rsid w:val="45DF5708"/>
    <w:rsid w:val="48E918CE"/>
    <w:rsid w:val="49202922"/>
    <w:rsid w:val="49C62B22"/>
    <w:rsid w:val="4AC40BCE"/>
    <w:rsid w:val="4B137681"/>
    <w:rsid w:val="4B581862"/>
    <w:rsid w:val="4BA34756"/>
    <w:rsid w:val="4C8C6965"/>
    <w:rsid w:val="4D3F6266"/>
    <w:rsid w:val="4F256097"/>
    <w:rsid w:val="4F7E4B53"/>
    <w:rsid w:val="4F88396C"/>
    <w:rsid w:val="513A336B"/>
    <w:rsid w:val="521A3C34"/>
    <w:rsid w:val="540C0B4D"/>
    <w:rsid w:val="54A85809"/>
    <w:rsid w:val="56DC57F8"/>
    <w:rsid w:val="570A3BE7"/>
    <w:rsid w:val="58A5051D"/>
    <w:rsid w:val="58D2389B"/>
    <w:rsid w:val="593D1B80"/>
    <w:rsid w:val="59921BF5"/>
    <w:rsid w:val="59C71292"/>
    <w:rsid w:val="59EA7744"/>
    <w:rsid w:val="59F448CC"/>
    <w:rsid w:val="5C1E7B90"/>
    <w:rsid w:val="5EC55694"/>
    <w:rsid w:val="5F4F41EB"/>
    <w:rsid w:val="61345B46"/>
    <w:rsid w:val="62D93661"/>
    <w:rsid w:val="632D3E13"/>
    <w:rsid w:val="63BE23F5"/>
    <w:rsid w:val="64DE48E0"/>
    <w:rsid w:val="65C259CD"/>
    <w:rsid w:val="66EA1AED"/>
    <w:rsid w:val="67D0197E"/>
    <w:rsid w:val="68786C29"/>
    <w:rsid w:val="690A3EA6"/>
    <w:rsid w:val="698365CD"/>
    <w:rsid w:val="6A274EAF"/>
    <w:rsid w:val="6A9F68FE"/>
    <w:rsid w:val="6B0D41A5"/>
    <w:rsid w:val="6C0E683E"/>
    <w:rsid w:val="6C5D5998"/>
    <w:rsid w:val="6CB07C54"/>
    <w:rsid w:val="6D030E8F"/>
    <w:rsid w:val="6E0A4897"/>
    <w:rsid w:val="6F395254"/>
    <w:rsid w:val="6FFD2241"/>
    <w:rsid w:val="70770603"/>
    <w:rsid w:val="71690881"/>
    <w:rsid w:val="71897DAB"/>
    <w:rsid w:val="722B6293"/>
    <w:rsid w:val="72876004"/>
    <w:rsid w:val="73017081"/>
    <w:rsid w:val="73E556E3"/>
    <w:rsid w:val="75800E31"/>
    <w:rsid w:val="75EB0C63"/>
    <w:rsid w:val="76C81B23"/>
    <w:rsid w:val="789036B5"/>
    <w:rsid w:val="78B74EF2"/>
    <w:rsid w:val="798C41AA"/>
    <w:rsid w:val="7A5B6EB1"/>
    <w:rsid w:val="7BB87D4A"/>
    <w:rsid w:val="7EB90A8F"/>
    <w:rsid w:val="7EBD5CE0"/>
    <w:rsid w:val="7EE71FD3"/>
    <w:rsid w:val="7F520C00"/>
    <w:rsid w:val="7FFE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rPr>
      <w:sz w:val="24"/>
      <w:szCs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Times New Roman" w:hAnsi="Times New Roman" w:eastAsia="宋体" w:cs="Times New Roman"/>
      <w:szCs w:val="21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2198</Words>
  <Characters>2728</Characters>
  <Lines>0</Lines>
  <Paragraphs>0</Paragraphs>
  <TotalTime>3</TotalTime>
  <ScaleCrop>false</ScaleCrop>
  <LinksUpToDate>false</LinksUpToDate>
  <CharactersWithSpaces>2887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2025-11-06T08:27:00Z</dcterms:created>
  <dc:creator>Rain</dc:creator>
  <cp:lastModifiedBy>青霁</cp:lastModifiedBy>
  <dcterms:modified xsi:type="dcterms:W3CDTF">2026-09-25T02:33:18Z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8A10D4D386D847169912FB365CE16ED3_13</vt:lpwstr>
  </property>
  <property fmtid="{D5CDD505-2E9C-101B-9397-08002B2CF9AE}" pid="4" name="KSOTemplateDocerSaveRecord">
    <vt:lpwstr>eyJoZGlkIjoiNzIwZDY1YTM3ZmJmYTBkYWJkZTVkOWM2Njk2ZDBkNWUiLCJ1c2VySWQiOiI0ODY2Mzc4MDUifQ==</vt:lpwstr>
  </property>
</Properties>
</file>