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D1A99">
      <w:pPr>
        <w:keepNext/>
        <w:spacing w:before="240" w:after="60" w:line="360" w:lineRule="auto"/>
        <w:jc w:val="left"/>
        <w:outlineLvl w:val="0"/>
        <w:rPr>
          <w:rFonts w:hint="eastAsia" w:ascii="宋体" w:hAnsi="宋体" w:eastAsia="宋体" w:cs="宋体"/>
          <w:b/>
          <w:bCs/>
          <w:color w:val="000000"/>
          <w:w w:val="105"/>
          <w:kern w:val="32"/>
          <w:sz w:val="36"/>
          <w:szCs w:val="32"/>
        </w:rPr>
      </w:pPr>
      <w:r>
        <w:rPr>
          <w:rFonts w:hint="eastAsia" w:ascii="宋体" w:hAnsi="宋体" w:eastAsia="宋体" w:cs="宋体"/>
          <w:color w:val="333333"/>
          <w:sz w:val="24"/>
          <w:szCs w:val="24"/>
        </w:rPr>
        <w:t>附件2：</w:t>
      </w:r>
    </w:p>
    <w:p w14:paraId="56F6E932">
      <w:pPr>
        <w:spacing w:line="360" w:lineRule="auto"/>
        <w:rPr>
          <w:rFonts w:hint="eastAsia" w:ascii="宋体" w:hAnsi="宋体" w:eastAsia="宋体"/>
          <w:szCs w:val="21"/>
        </w:rPr>
      </w:pPr>
    </w:p>
    <w:p w14:paraId="43D0245E">
      <w:pPr>
        <w:keepNext/>
        <w:spacing w:before="240" w:after="60" w:line="360" w:lineRule="auto"/>
        <w:jc w:val="center"/>
        <w:outlineLvl w:val="0"/>
        <w:rPr>
          <w:rFonts w:hint="eastAsia" w:ascii="宋体" w:hAnsi="宋体" w:eastAsia="宋体" w:cs="宋体"/>
          <w:b/>
          <w:bCs/>
          <w:color w:val="000000"/>
          <w:w w:val="105"/>
          <w:kern w:val="32"/>
          <w:sz w:val="30"/>
          <w:szCs w:val="30"/>
        </w:rPr>
      </w:pPr>
      <w:bookmarkStart w:id="0" w:name="_GoBack"/>
      <w:r>
        <w:rPr>
          <w:rFonts w:hint="eastAsia" w:ascii="宋体" w:hAnsi="宋体" w:eastAsia="宋体"/>
          <w:b/>
          <w:bCs/>
          <w:sz w:val="32"/>
          <w:szCs w:val="32"/>
        </w:rPr>
        <w:t>三重四级杆质谱联用仪</w:t>
      </w:r>
      <w:r>
        <w:rPr>
          <w:rFonts w:hint="eastAsia" w:ascii="宋体" w:hAnsi="宋体" w:eastAsia="宋体" w:cs="宋体"/>
          <w:b/>
          <w:bCs/>
          <w:color w:val="000000"/>
          <w:w w:val="105"/>
          <w:kern w:val="32"/>
          <w:sz w:val="30"/>
          <w:szCs w:val="30"/>
        </w:rPr>
        <w:t>技术参数与配置</w:t>
      </w:r>
    </w:p>
    <w:bookmarkEnd w:id="0"/>
    <w:p w14:paraId="008D22FD">
      <w:pPr>
        <w:spacing w:line="360" w:lineRule="auto"/>
        <w:rPr>
          <w:rFonts w:hint="eastAsia" w:ascii="宋体" w:hAnsi="宋体" w:eastAsia="宋体"/>
          <w:b/>
          <w:bCs/>
          <w:sz w:val="28"/>
          <w:szCs w:val="28"/>
        </w:rPr>
      </w:pPr>
      <w:r>
        <w:rPr>
          <w:rFonts w:hint="eastAsia" w:ascii="宋体" w:hAnsi="宋体" w:eastAsia="宋体"/>
          <w:b/>
          <w:bCs/>
          <w:sz w:val="28"/>
          <w:szCs w:val="28"/>
        </w:rPr>
        <w:t>一、功能与用途：</w:t>
      </w:r>
    </w:p>
    <w:p w14:paraId="4183EB66">
      <w:pPr>
        <w:spacing w:line="360" w:lineRule="auto"/>
        <w:ind w:firstLine="420" w:firstLineChars="200"/>
        <w:rPr>
          <w:rFonts w:hint="eastAsia" w:ascii="宋体" w:hAnsi="宋体" w:eastAsia="宋体"/>
          <w:szCs w:val="21"/>
        </w:rPr>
      </w:pPr>
      <w:r>
        <w:rPr>
          <w:rFonts w:hint="eastAsia" w:ascii="宋体" w:hAnsi="宋体" w:eastAsia="宋体"/>
          <w:szCs w:val="21"/>
        </w:rPr>
        <w:t>主要用于环境新型污染物检测、食品安全，药物代谢，代谢组学，脂质组学等小分子化合物的快速同步定性、定量分析。同时配备在线固相萃取组件，用于在线处理各类型样品的的萃取和净化，可全自动完成固相萃取的全过程：活化、上样、淋洗、洗脱、进样。</w:t>
      </w:r>
    </w:p>
    <w:p w14:paraId="7CEA7754">
      <w:pPr>
        <w:spacing w:line="360" w:lineRule="auto"/>
        <w:rPr>
          <w:rFonts w:hint="eastAsia" w:ascii="宋体" w:hAnsi="宋体" w:eastAsia="宋体"/>
          <w:szCs w:val="21"/>
        </w:rPr>
      </w:pPr>
    </w:p>
    <w:p w14:paraId="49F0BD90">
      <w:pPr>
        <w:spacing w:line="360" w:lineRule="auto"/>
        <w:rPr>
          <w:rFonts w:hint="eastAsia" w:ascii="宋体" w:hAnsi="宋体" w:eastAsia="宋体"/>
          <w:b/>
          <w:bCs/>
          <w:sz w:val="28"/>
          <w:szCs w:val="28"/>
        </w:rPr>
      </w:pPr>
      <w:r>
        <w:rPr>
          <w:rFonts w:hint="eastAsia" w:ascii="宋体" w:hAnsi="宋体" w:eastAsia="宋体"/>
          <w:b/>
          <w:bCs/>
          <w:sz w:val="28"/>
          <w:szCs w:val="28"/>
        </w:rPr>
        <w:t>二、主要技术指标：</w:t>
      </w:r>
    </w:p>
    <w:p w14:paraId="33A51475">
      <w:pPr>
        <w:spacing w:line="360" w:lineRule="auto"/>
        <w:rPr>
          <w:rFonts w:hint="eastAsia" w:ascii="宋体" w:hAnsi="宋体" w:eastAsia="宋体"/>
          <w:b/>
          <w:bCs/>
        </w:rPr>
      </w:pPr>
      <w:r>
        <w:rPr>
          <w:rFonts w:hint="eastAsia" w:ascii="宋体" w:hAnsi="宋体" w:eastAsia="宋体"/>
          <w:b/>
          <w:bCs/>
        </w:rPr>
        <w:t>1．</w:t>
      </w:r>
      <w:r>
        <w:rPr>
          <w:rFonts w:hint="eastAsia" w:ascii="宋体" w:hAnsi="宋体" w:eastAsia="宋体"/>
          <w:b/>
          <w:bCs/>
        </w:rPr>
        <w:tab/>
      </w:r>
      <w:r>
        <w:rPr>
          <w:rFonts w:hint="eastAsia" w:ascii="宋体" w:hAnsi="宋体" w:eastAsia="宋体"/>
          <w:b/>
          <w:bCs/>
        </w:rPr>
        <w:t>工作条件</w:t>
      </w:r>
    </w:p>
    <w:p w14:paraId="5F0E897E">
      <w:pPr>
        <w:spacing w:line="360" w:lineRule="auto"/>
        <w:rPr>
          <w:rFonts w:hint="eastAsia" w:ascii="宋体" w:hAnsi="宋体" w:eastAsia="宋体"/>
          <w:szCs w:val="21"/>
        </w:rPr>
      </w:pPr>
      <w:r>
        <w:rPr>
          <w:rFonts w:hint="eastAsia" w:ascii="宋体" w:hAnsi="宋体" w:eastAsia="宋体"/>
          <w:szCs w:val="21"/>
        </w:rPr>
        <w:t>1.1</w:t>
      </w:r>
      <w:r>
        <w:rPr>
          <w:rFonts w:hint="eastAsia" w:ascii="宋体" w:hAnsi="宋体" w:eastAsia="宋体"/>
          <w:szCs w:val="21"/>
        </w:rPr>
        <w:tab/>
      </w:r>
      <w:r>
        <w:rPr>
          <w:rFonts w:hint="eastAsia" w:ascii="宋体" w:hAnsi="宋体" w:eastAsia="宋体"/>
          <w:szCs w:val="21"/>
        </w:rPr>
        <w:t xml:space="preserve"> 电源：220～240V</w:t>
      </w:r>
    </w:p>
    <w:p w14:paraId="4BBDA16E">
      <w:pPr>
        <w:spacing w:line="360" w:lineRule="auto"/>
        <w:rPr>
          <w:rFonts w:hint="eastAsia" w:ascii="宋体" w:hAnsi="宋体" w:eastAsia="宋体"/>
          <w:szCs w:val="21"/>
        </w:rPr>
      </w:pPr>
      <w:r>
        <w:rPr>
          <w:rFonts w:hint="eastAsia" w:ascii="宋体" w:hAnsi="宋体" w:eastAsia="宋体"/>
          <w:szCs w:val="21"/>
        </w:rPr>
        <w:t>1.2</w:t>
      </w:r>
      <w:r>
        <w:rPr>
          <w:rFonts w:hint="eastAsia" w:ascii="宋体" w:hAnsi="宋体" w:eastAsia="宋体"/>
          <w:szCs w:val="21"/>
        </w:rPr>
        <w:tab/>
      </w:r>
      <w:r>
        <w:rPr>
          <w:rFonts w:hint="eastAsia" w:ascii="宋体" w:hAnsi="宋体" w:eastAsia="宋体"/>
          <w:szCs w:val="21"/>
        </w:rPr>
        <w:t xml:space="preserve"> 环境温度：15～30℃</w:t>
      </w:r>
    </w:p>
    <w:p w14:paraId="44E6E010">
      <w:pPr>
        <w:spacing w:line="360" w:lineRule="auto"/>
        <w:rPr>
          <w:rFonts w:hint="eastAsia" w:ascii="宋体" w:hAnsi="宋体" w:eastAsia="宋体"/>
          <w:szCs w:val="21"/>
        </w:rPr>
      </w:pPr>
      <w:r>
        <w:rPr>
          <w:rFonts w:hint="eastAsia" w:ascii="宋体" w:hAnsi="宋体" w:eastAsia="宋体"/>
          <w:szCs w:val="21"/>
        </w:rPr>
        <w:t>1.3</w:t>
      </w:r>
      <w:r>
        <w:rPr>
          <w:rFonts w:hint="eastAsia" w:ascii="宋体" w:hAnsi="宋体" w:eastAsia="宋体"/>
          <w:szCs w:val="21"/>
        </w:rPr>
        <w:tab/>
      </w:r>
      <w:r>
        <w:rPr>
          <w:rFonts w:hint="eastAsia" w:ascii="宋体" w:hAnsi="宋体" w:eastAsia="宋体"/>
          <w:szCs w:val="21"/>
        </w:rPr>
        <w:t xml:space="preserve"> 相对湿度：20%～80%</w:t>
      </w:r>
    </w:p>
    <w:p w14:paraId="682E9D40">
      <w:pPr>
        <w:spacing w:line="360" w:lineRule="auto"/>
        <w:rPr>
          <w:rFonts w:hint="eastAsia" w:ascii="宋体" w:hAnsi="宋体" w:eastAsia="宋体"/>
          <w:b/>
          <w:bCs/>
        </w:rPr>
      </w:pPr>
      <w:r>
        <w:rPr>
          <w:rFonts w:hint="eastAsia" w:ascii="宋体" w:hAnsi="宋体" w:eastAsia="宋体"/>
          <w:b/>
          <w:bCs/>
        </w:rPr>
        <w:t>2. 在线固相萃取组件部分</w:t>
      </w:r>
    </w:p>
    <w:p w14:paraId="5F539F7A">
      <w:pPr>
        <w:spacing w:line="360" w:lineRule="auto"/>
        <w:rPr>
          <w:rFonts w:hint="eastAsia" w:ascii="宋体" w:hAnsi="宋体" w:eastAsia="宋体"/>
          <w:szCs w:val="21"/>
        </w:rPr>
      </w:pPr>
      <w:r>
        <w:rPr>
          <w:rFonts w:hint="eastAsia" w:ascii="宋体" w:hAnsi="宋体" w:eastAsia="宋体"/>
          <w:szCs w:val="21"/>
        </w:rPr>
        <w:t>2.1  二元高压泵</w:t>
      </w:r>
    </w:p>
    <w:p w14:paraId="2619F57F">
      <w:pPr>
        <w:spacing w:line="360" w:lineRule="auto"/>
        <w:rPr>
          <w:rFonts w:hint="eastAsia" w:ascii="宋体" w:hAnsi="宋体" w:eastAsia="宋体"/>
          <w:szCs w:val="21"/>
        </w:rPr>
      </w:pPr>
      <w:r>
        <w:rPr>
          <w:rFonts w:hint="eastAsia" w:ascii="宋体" w:hAnsi="宋体" w:eastAsia="宋体"/>
          <w:szCs w:val="21"/>
        </w:rPr>
        <w:t>2.1.1 二元高压梯度混合系统</w:t>
      </w:r>
    </w:p>
    <w:p w14:paraId="4CEBCB5F">
      <w:pPr>
        <w:spacing w:line="360" w:lineRule="auto"/>
        <w:rPr>
          <w:rFonts w:hint="eastAsia" w:ascii="宋体" w:hAnsi="宋体" w:eastAsia="宋体"/>
          <w:szCs w:val="21"/>
        </w:rPr>
      </w:pPr>
      <w:r>
        <w:rPr>
          <w:rFonts w:ascii="宋体" w:hAnsi="宋体" w:eastAsia="宋体"/>
          <w:szCs w:val="21"/>
        </w:rPr>
        <w:t>★</w:t>
      </w:r>
      <w:r>
        <w:rPr>
          <w:rFonts w:hint="eastAsia" w:ascii="宋体" w:hAnsi="宋体" w:eastAsia="宋体"/>
          <w:szCs w:val="21"/>
        </w:rPr>
        <w:t>2.1.2 压力范围：最高≥15,000psi</w:t>
      </w:r>
    </w:p>
    <w:p w14:paraId="0CE5EB3C">
      <w:pPr>
        <w:spacing w:line="360" w:lineRule="auto"/>
        <w:rPr>
          <w:rFonts w:hint="eastAsia" w:ascii="宋体" w:hAnsi="宋体" w:eastAsia="宋体"/>
          <w:szCs w:val="21"/>
        </w:rPr>
      </w:pPr>
      <w:r>
        <w:rPr>
          <w:rFonts w:hint="eastAsia" w:ascii="宋体" w:hAnsi="宋体" w:eastAsia="宋体"/>
          <w:szCs w:val="21"/>
        </w:rPr>
        <w:t>2.1.3 流速范围：0.001～2mL/min，步进0.001 mL/min</w:t>
      </w:r>
    </w:p>
    <w:p w14:paraId="6B7E099A">
      <w:pPr>
        <w:spacing w:line="360" w:lineRule="auto"/>
        <w:rPr>
          <w:rFonts w:hint="eastAsia" w:ascii="宋体" w:hAnsi="宋体" w:eastAsia="宋体"/>
          <w:szCs w:val="21"/>
        </w:rPr>
      </w:pPr>
      <w:r>
        <w:rPr>
          <w:rFonts w:hint="eastAsia" w:ascii="宋体" w:hAnsi="宋体" w:eastAsia="宋体"/>
          <w:szCs w:val="21"/>
        </w:rPr>
        <w:t>2.1.4 流速精密度：＜0.2% RSD</w:t>
      </w:r>
    </w:p>
    <w:p w14:paraId="5D434A9C">
      <w:pPr>
        <w:spacing w:line="360" w:lineRule="auto"/>
        <w:rPr>
          <w:rFonts w:hint="eastAsia" w:ascii="宋体" w:hAnsi="宋体" w:eastAsia="宋体"/>
          <w:szCs w:val="21"/>
        </w:rPr>
      </w:pPr>
      <w:r>
        <w:rPr>
          <w:rFonts w:hint="eastAsia" w:ascii="宋体" w:hAnsi="宋体" w:eastAsia="宋体"/>
          <w:szCs w:val="21"/>
        </w:rPr>
        <w:t>2.1.5 流速准确度：±0.5%</w:t>
      </w:r>
    </w:p>
    <w:p w14:paraId="799231A3">
      <w:pPr>
        <w:spacing w:line="360" w:lineRule="auto"/>
        <w:rPr>
          <w:rFonts w:hint="eastAsia" w:ascii="宋体" w:hAnsi="宋体" w:eastAsia="宋体"/>
          <w:szCs w:val="21"/>
        </w:rPr>
      </w:pPr>
      <w:r>
        <w:rPr>
          <w:rFonts w:hint="eastAsia" w:ascii="宋体" w:hAnsi="宋体" w:eastAsia="宋体"/>
          <w:szCs w:val="21"/>
        </w:rPr>
        <w:t>2.1.6 梯度组成比例精密度：＜0.15%</w:t>
      </w:r>
    </w:p>
    <w:p w14:paraId="78873ACA">
      <w:pPr>
        <w:spacing w:line="360" w:lineRule="auto"/>
        <w:rPr>
          <w:rFonts w:hint="eastAsia" w:ascii="宋体" w:hAnsi="宋体" w:eastAsia="宋体"/>
          <w:szCs w:val="21"/>
        </w:rPr>
      </w:pPr>
      <w:r>
        <w:rPr>
          <w:rFonts w:hint="eastAsia" w:ascii="宋体" w:hAnsi="宋体" w:eastAsia="宋体"/>
          <w:szCs w:val="21"/>
        </w:rPr>
        <w:t>2.1.7 溶剂通道数：≥4</w:t>
      </w:r>
    </w:p>
    <w:p w14:paraId="76E74BE5">
      <w:pPr>
        <w:spacing w:line="360" w:lineRule="auto"/>
        <w:rPr>
          <w:rFonts w:hint="eastAsia" w:ascii="宋体" w:hAnsi="宋体" w:eastAsia="宋体"/>
          <w:szCs w:val="21"/>
        </w:rPr>
      </w:pPr>
      <w:r>
        <w:rPr>
          <w:rFonts w:hint="eastAsia" w:ascii="宋体" w:hAnsi="宋体" w:eastAsia="宋体"/>
          <w:szCs w:val="21"/>
        </w:rPr>
        <w:t>2.1.8 内置式脱气装置</w:t>
      </w:r>
    </w:p>
    <w:p w14:paraId="22577B6A">
      <w:pPr>
        <w:spacing w:line="360" w:lineRule="auto"/>
        <w:rPr>
          <w:rFonts w:hint="eastAsia" w:ascii="宋体" w:hAnsi="宋体" w:eastAsia="宋体"/>
          <w:szCs w:val="21"/>
        </w:rPr>
      </w:pPr>
      <w:r>
        <w:rPr>
          <w:rFonts w:hint="eastAsia" w:ascii="宋体" w:hAnsi="宋体" w:eastAsia="宋体"/>
          <w:szCs w:val="21"/>
        </w:rPr>
        <w:t>2.1.9泵清洗：带柱塞杆及密封圈自动清洗系统，同时监测泵头微漏，提示维护信息</w:t>
      </w:r>
    </w:p>
    <w:p w14:paraId="112668A7">
      <w:pPr>
        <w:spacing w:line="360" w:lineRule="auto"/>
        <w:rPr>
          <w:rFonts w:hint="eastAsia" w:ascii="宋体" w:hAnsi="宋体" w:eastAsia="宋体"/>
          <w:szCs w:val="21"/>
        </w:rPr>
      </w:pPr>
      <w:r>
        <w:rPr>
          <w:rFonts w:hint="eastAsia" w:ascii="宋体" w:hAnsi="宋体" w:eastAsia="宋体"/>
          <w:szCs w:val="21"/>
        </w:rPr>
        <w:t>2.1.10带过压保护功能，能进行漏液监测</w:t>
      </w:r>
    </w:p>
    <w:p w14:paraId="09898BAA">
      <w:pPr>
        <w:spacing w:line="360" w:lineRule="auto"/>
        <w:rPr>
          <w:rFonts w:hint="eastAsia" w:ascii="宋体" w:hAnsi="宋体" w:eastAsia="宋体"/>
          <w:szCs w:val="21"/>
        </w:rPr>
      </w:pPr>
      <w:r>
        <w:rPr>
          <w:rFonts w:hint="eastAsia" w:ascii="宋体" w:hAnsi="宋体" w:eastAsia="宋体"/>
          <w:szCs w:val="21"/>
        </w:rPr>
        <w:t>2.2 四元泵</w:t>
      </w:r>
    </w:p>
    <w:p w14:paraId="7CBFA6AF">
      <w:pPr>
        <w:spacing w:line="360" w:lineRule="auto"/>
        <w:rPr>
          <w:rFonts w:hint="eastAsia" w:ascii="宋体" w:hAnsi="宋体" w:eastAsia="宋体"/>
          <w:szCs w:val="21"/>
        </w:rPr>
      </w:pPr>
      <w:r>
        <w:rPr>
          <w:rFonts w:hint="eastAsia" w:ascii="宋体" w:hAnsi="宋体" w:eastAsia="宋体"/>
          <w:szCs w:val="21"/>
        </w:rPr>
        <w:t>2.2.1工作原理：串联双柱塞</w:t>
      </w:r>
    </w:p>
    <w:p w14:paraId="5F6A950A">
      <w:pPr>
        <w:spacing w:line="360" w:lineRule="auto"/>
        <w:rPr>
          <w:rFonts w:hint="eastAsia" w:ascii="宋体" w:hAnsi="宋体" w:eastAsia="宋体"/>
          <w:szCs w:val="21"/>
        </w:rPr>
      </w:pPr>
      <w:r>
        <w:rPr>
          <w:rFonts w:ascii="宋体" w:hAnsi="宋体" w:eastAsia="宋体"/>
          <w:szCs w:val="21"/>
        </w:rPr>
        <w:t>★</w:t>
      </w:r>
      <w:r>
        <w:rPr>
          <w:rFonts w:hint="eastAsia" w:ascii="宋体" w:hAnsi="宋体" w:eastAsia="宋体"/>
          <w:szCs w:val="21"/>
        </w:rPr>
        <w:t>2.2.2 压力范围：最高≥15,000psi</w:t>
      </w:r>
    </w:p>
    <w:p w14:paraId="16E47814">
      <w:pPr>
        <w:spacing w:line="360" w:lineRule="auto"/>
        <w:rPr>
          <w:rFonts w:hint="eastAsia" w:ascii="宋体" w:hAnsi="宋体" w:eastAsia="宋体"/>
          <w:szCs w:val="21"/>
        </w:rPr>
      </w:pPr>
      <w:r>
        <w:rPr>
          <w:rFonts w:hint="eastAsia" w:ascii="宋体" w:hAnsi="宋体" w:eastAsia="宋体"/>
          <w:szCs w:val="21"/>
        </w:rPr>
        <w:t>2.2.3 流量范围：0.001～2.000mL/min，步进0.001mL/min</w:t>
      </w:r>
    </w:p>
    <w:p w14:paraId="55DF49C4">
      <w:pPr>
        <w:spacing w:line="360" w:lineRule="auto"/>
        <w:rPr>
          <w:rFonts w:hint="eastAsia" w:ascii="宋体" w:hAnsi="宋体" w:eastAsia="宋体"/>
          <w:szCs w:val="21"/>
        </w:rPr>
      </w:pPr>
      <w:r>
        <w:rPr>
          <w:rFonts w:hint="eastAsia" w:ascii="宋体" w:hAnsi="宋体" w:eastAsia="宋体"/>
          <w:szCs w:val="21"/>
        </w:rPr>
        <w:t>2.2.4 流量准确度：±0.1%</w:t>
      </w:r>
    </w:p>
    <w:p w14:paraId="721DCE60">
      <w:pPr>
        <w:spacing w:line="360" w:lineRule="auto"/>
        <w:rPr>
          <w:rFonts w:hint="eastAsia" w:ascii="宋体" w:hAnsi="宋体" w:eastAsia="宋体"/>
          <w:szCs w:val="21"/>
        </w:rPr>
      </w:pPr>
      <w:r>
        <w:rPr>
          <w:rFonts w:hint="eastAsia" w:ascii="宋体" w:hAnsi="宋体" w:eastAsia="宋体"/>
          <w:szCs w:val="21"/>
        </w:rPr>
        <w:t xml:space="preserve">2.2.5 流量精密度：＜0.05% RSD </w:t>
      </w:r>
    </w:p>
    <w:p w14:paraId="7C832179">
      <w:pPr>
        <w:spacing w:line="360" w:lineRule="auto"/>
        <w:rPr>
          <w:rFonts w:hint="eastAsia" w:ascii="宋体" w:hAnsi="宋体" w:eastAsia="宋体"/>
          <w:szCs w:val="21"/>
        </w:rPr>
      </w:pPr>
      <w:r>
        <w:rPr>
          <w:rFonts w:hint="eastAsia" w:ascii="宋体" w:hAnsi="宋体" w:eastAsia="宋体"/>
          <w:szCs w:val="21"/>
        </w:rPr>
        <w:t>2.2.6 梯度准确度：±0.5%（全流域范围内）</w:t>
      </w:r>
    </w:p>
    <w:p w14:paraId="4DA80EAD">
      <w:pPr>
        <w:spacing w:line="360" w:lineRule="auto"/>
        <w:rPr>
          <w:rFonts w:hint="eastAsia" w:ascii="宋体" w:hAnsi="宋体" w:eastAsia="宋体"/>
          <w:szCs w:val="21"/>
        </w:rPr>
      </w:pPr>
      <w:r>
        <w:rPr>
          <w:rFonts w:hint="eastAsia" w:ascii="宋体" w:hAnsi="宋体" w:eastAsia="宋体"/>
          <w:szCs w:val="21"/>
        </w:rPr>
        <w:t>2.2.7 梯度精密度：＜0.15%SD</w:t>
      </w:r>
    </w:p>
    <w:p w14:paraId="4347D618">
      <w:pPr>
        <w:spacing w:line="360" w:lineRule="auto"/>
        <w:rPr>
          <w:rFonts w:hint="eastAsia" w:ascii="宋体" w:hAnsi="宋体" w:eastAsia="宋体"/>
          <w:szCs w:val="21"/>
        </w:rPr>
      </w:pPr>
      <w:r>
        <w:rPr>
          <w:rFonts w:hint="eastAsia" w:ascii="宋体" w:hAnsi="宋体" w:eastAsia="宋体"/>
          <w:szCs w:val="21"/>
        </w:rPr>
        <w:t>2.2.8 泵清洗系统：主动式单独流路清洗柱塞</w:t>
      </w:r>
    </w:p>
    <w:p w14:paraId="35ED28FE">
      <w:pPr>
        <w:spacing w:line="360" w:lineRule="auto"/>
        <w:rPr>
          <w:rFonts w:hint="eastAsia" w:ascii="宋体" w:hAnsi="宋体" w:eastAsia="宋体"/>
          <w:szCs w:val="21"/>
        </w:rPr>
      </w:pPr>
      <w:r>
        <w:rPr>
          <w:rFonts w:hint="eastAsia" w:ascii="宋体" w:hAnsi="宋体" w:eastAsia="宋体"/>
          <w:szCs w:val="21"/>
        </w:rPr>
        <w:t>2.2.9 液滴计数器：自动监控泵漏液情况和泵清洗液情况</w:t>
      </w:r>
    </w:p>
    <w:p w14:paraId="664A5CAE">
      <w:pPr>
        <w:spacing w:line="360" w:lineRule="auto"/>
        <w:rPr>
          <w:rFonts w:hint="eastAsia" w:ascii="宋体" w:hAnsi="宋体" w:eastAsia="宋体"/>
          <w:szCs w:val="21"/>
        </w:rPr>
      </w:pPr>
      <w:r>
        <w:rPr>
          <w:rFonts w:hint="eastAsia" w:ascii="宋体" w:hAnsi="宋体" w:eastAsia="宋体"/>
          <w:szCs w:val="21"/>
        </w:rPr>
        <w:t>2.2.10 溶剂脱气：内置4通道或以上的脱气装置</w:t>
      </w:r>
    </w:p>
    <w:p w14:paraId="4DD27932">
      <w:pPr>
        <w:spacing w:line="360" w:lineRule="auto"/>
        <w:rPr>
          <w:rFonts w:hint="eastAsia" w:ascii="宋体" w:hAnsi="宋体" w:eastAsia="宋体"/>
          <w:szCs w:val="21"/>
        </w:rPr>
      </w:pPr>
      <w:r>
        <w:rPr>
          <w:rFonts w:hint="eastAsia" w:ascii="宋体" w:hAnsi="宋体" w:eastAsia="宋体"/>
          <w:szCs w:val="21"/>
        </w:rPr>
        <w:t>2.3 温控型自动进样器</w:t>
      </w:r>
    </w:p>
    <w:p w14:paraId="1E8041EB">
      <w:pPr>
        <w:spacing w:line="360" w:lineRule="auto"/>
        <w:rPr>
          <w:rFonts w:hint="eastAsia" w:ascii="宋体" w:hAnsi="宋体" w:eastAsia="宋体"/>
          <w:szCs w:val="21"/>
        </w:rPr>
      </w:pPr>
      <w:r>
        <w:rPr>
          <w:rFonts w:hint="eastAsia" w:ascii="宋体" w:hAnsi="宋体" w:eastAsia="宋体"/>
          <w:szCs w:val="21"/>
        </w:rPr>
        <w:t>2.3.1 加样体积：0.01-1000µL，增量0.01µL</w:t>
      </w:r>
    </w:p>
    <w:p w14:paraId="396D842D">
      <w:pPr>
        <w:spacing w:line="360" w:lineRule="auto"/>
        <w:rPr>
          <w:rFonts w:hint="eastAsia" w:ascii="宋体" w:hAnsi="宋体" w:eastAsia="宋体"/>
          <w:szCs w:val="21"/>
        </w:rPr>
      </w:pPr>
      <w:r>
        <w:rPr>
          <w:rFonts w:hint="eastAsia" w:ascii="宋体" w:hAnsi="宋体" w:eastAsia="宋体"/>
          <w:szCs w:val="21"/>
        </w:rPr>
        <w:t>2.3.2 加样体积准确度：±0.5%</w:t>
      </w:r>
    </w:p>
    <w:p w14:paraId="397487D7">
      <w:pPr>
        <w:spacing w:line="360" w:lineRule="auto"/>
        <w:rPr>
          <w:rFonts w:hint="eastAsia" w:ascii="宋体" w:hAnsi="宋体" w:eastAsia="宋体"/>
          <w:szCs w:val="21"/>
        </w:rPr>
      </w:pPr>
      <w:r>
        <w:rPr>
          <w:rFonts w:hint="eastAsia" w:ascii="宋体" w:hAnsi="宋体" w:eastAsia="宋体"/>
          <w:szCs w:val="21"/>
        </w:rPr>
        <w:t xml:space="preserve">2.3.3 进样精度：&lt;0.2% RSD </w:t>
      </w:r>
    </w:p>
    <w:p w14:paraId="468C269C">
      <w:pPr>
        <w:spacing w:line="360" w:lineRule="auto"/>
        <w:rPr>
          <w:rFonts w:hint="eastAsia" w:ascii="宋体" w:hAnsi="宋体" w:eastAsia="宋体"/>
          <w:szCs w:val="21"/>
        </w:rPr>
      </w:pPr>
      <w:r>
        <w:rPr>
          <w:rFonts w:hint="eastAsia" w:ascii="宋体" w:hAnsi="宋体" w:eastAsia="宋体"/>
          <w:szCs w:val="21"/>
        </w:rPr>
        <w:t>2.3.4 线性：相关系数&gt;0.99999</w:t>
      </w:r>
    </w:p>
    <w:p w14:paraId="09B210E8">
      <w:pPr>
        <w:spacing w:line="360" w:lineRule="auto"/>
        <w:rPr>
          <w:rFonts w:hint="eastAsia" w:ascii="宋体" w:hAnsi="宋体" w:eastAsia="宋体"/>
          <w:szCs w:val="21"/>
        </w:rPr>
      </w:pPr>
      <w:r>
        <w:rPr>
          <w:rFonts w:hint="eastAsia" w:ascii="宋体" w:hAnsi="宋体" w:eastAsia="宋体"/>
          <w:szCs w:val="21"/>
        </w:rPr>
        <w:t>2.3.5 多种样品盘选择：2mL样品瓶≥108个</w:t>
      </w:r>
    </w:p>
    <w:p w14:paraId="0F3F4CC8">
      <w:pPr>
        <w:spacing w:line="360" w:lineRule="auto"/>
        <w:rPr>
          <w:rFonts w:hint="eastAsia" w:ascii="宋体" w:hAnsi="宋体" w:eastAsia="宋体"/>
          <w:szCs w:val="21"/>
        </w:rPr>
      </w:pPr>
      <w:r>
        <w:rPr>
          <w:rFonts w:hint="eastAsia" w:ascii="宋体" w:hAnsi="宋体" w:eastAsia="宋体"/>
          <w:szCs w:val="21"/>
        </w:rPr>
        <w:t>2.3.6 样品盘温度范围：4-40</w:t>
      </w:r>
    </w:p>
    <w:p w14:paraId="0A71467D">
      <w:pPr>
        <w:spacing w:line="360" w:lineRule="auto"/>
        <w:rPr>
          <w:rFonts w:hint="eastAsia" w:ascii="宋体" w:hAnsi="宋体" w:eastAsia="宋体"/>
          <w:szCs w:val="21"/>
        </w:rPr>
      </w:pPr>
      <w:r>
        <w:rPr>
          <w:rFonts w:hint="eastAsia" w:ascii="宋体" w:hAnsi="宋体" w:eastAsia="宋体"/>
          <w:szCs w:val="21"/>
        </w:rPr>
        <w:t>2.3.7 样品盘温控精度：-2 ℃/+4 ℃</w:t>
      </w:r>
    </w:p>
    <w:p w14:paraId="36A9D4DF">
      <w:pPr>
        <w:spacing w:line="360" w:lineRule="auto"/>
        <w:rPr>
          <w:rFonts w:hint="eastAsia" w:ascii="宋体" w:hAnsi="宋体" w:eastAsia="宋体"/>
          <w:szCs w:val="21"/>
        </w:rPr>
      </w:pPr>
      <w:r>
        <w:rPr>
          <w:rFonts w:hint="eastAsia" w:ascii="宋体" w:hAnsi="宋体" w:eastAsia="宋体"/>
          <w:szCs w:val="21"/>
        </w:rPr>
        <w:t>2.4 柱温箱</w:t>
      </w:r>
    </w:p>
    <w:p w14:paraId="2C582FFA">
      <w:pPr>
        <w:spacing w:line="360" w:lineRule="auto"/>
        <w:rPr>
          <w:rFonts w:hint="eastAsia" w:ascii="宋体" w:hAnsi="宋体" w:eastAsia="宋体"/>
          <w:szCs w:val="21"/>
        </w:rPr>
      </w:pPr>
      <w:r>
        <w:rPr>
          <w:rFonts w:hint="eastAsia" w:ascii="宋体" w:hAnsi="宋体" w:eastAsia="宋体"/>
          <w:szCs w:val="21"/>
        </w:rPr>
        <w:t>2.4.1 控温范围：5～120℃</w:t>
      </w:r>
    </w:p>
    <w:p w14:paraId="4E354FCE">
      <w:pPr>
        <w:spacing w:line="360" w:lineRule="auto"/>
        <w:rPr>
          <w:rFonts w:hint="eastAsia" w:ascii="宋体" w:hAnsi="宋体" w:eastAsia="宋体"/>
          <w:szCs w:val="21"/>
        </w:rPr>
      </w:pPr>
      <w:r>
        <w:rPr>
          <w:rFonts w:hint="eastAsia" w:ascii="宋体" w:hAnsi="宋体" w:eastAsia="宋体"/>
          <w:szCs w:val="21"/>
        </w:rPr>
        <w:t>2.4.2 温度精确度：±0.5℃</w:t>
      </w:r>
    </w:p>
    <w:p w14:paraId="6E435E56">
      <w:pPr>
        <w:spacing w:line="360" w:lineRule="auto"/>
        <w:rPr>
          <w:rFonts w:hint="eastAsia" w:ascii="宋体" w:hAnsi="宋体" w:eastAsia="宋体"/>
          <w:szCs w:val="21"/>
        </w:rPr>
      </w:pPr>
      <w:r>
        <w:rPr>
          <w:rFonts w:hint="eastAsia" w:ascii="宋体" w:hAnsi="宋体" w:eastAsia="宋体"/>
          <w:szCs w:val="21"/>
        </w:rPr>
        <w:t>2.4.3 温控稳定性：±0.05℃</w:t>
      </w:r>
    </w:p>
    <w:p w14:paraId="2986F48B">
      <w:pPr>
        <w:spacing w:line="360" w:lineRule="auto"/>
        <w:rPr>
          <w:rFonts w:hint="eastAsia" w:ascii="宋体" w:hAnsi="宋体" w:eastAsia="宋体"/>
          <w:szCs w:val="21"/>
        </w:rPr>
      </w:pPr>
      <w:r>
        <w:rPr>
          <w:rFonts w:hint="eastAsia" w:ascii="宋体" w:hAnsi="宋体" w:eastAsia="宋体"/>
          <w:szCs w:val="21"/>
        </w:rPr>
        <w:t>2.4.4 柱容量：可同时放置2根以上色谱柱（25cm或以上）</w:t>
      </w:r>
    </w:p>
    <w:p w14:paraId="3960302B">
      <w:pPr>
        <w:spacing w:line="360" w:lineRule="auto"/>
        <w:rPr>
          <w:rFonts w:hint="eastAsia" w:ascii="宋体" w:hAnsi="宋体" w:eastAsia="宋体"/>
          <w:szCs w:val="21"/>
        </w:rPr>
      </w:pPr>
      <w:r>
        <w:rPr>
          <w:rFonts w:hint="eastAsia" w:ascii="宋体" w:hAnsi="宋体" w:eastAsia="宋体"/>
          <w:szCs w:val="21"/>
        </w:rPr>
        <w:t>2.4.5 有湿度，气体，温度传感器，能在线监测溶剂泄漏情况</w:t>
      </w:r>
    </w:p>
    <w:p w14:paraId="3A24B9E3">
      <w:pPr>
        <w:spacing w:line="360" w:lineRule="auto"/>
        <w:rPr>
          <w:rFonts w:hint="eastAsia" w:ascii="宋体" w:hAnsi="宋体" w:eastAsia="宋体"/>
          <w:b/>
          <w:bCs/>
        </w:rPr>
      </w:pPr>
      <w:r>
        <w:rPr>
          <w:rFonts w:hint="eastAsia" w:ascii="宋体" w:hAnsi="宋体" w:eastAsia="宋体"/>
          <w:b/>
          <w:bCs/>
        </w:rPr>
        <w:t>3. 超高液相色谱部分</w:t>
      </w:r>
    </w:p>
    <w:p w14:paraId="2DFC1242">
      <w:pPr>
        <w:spacing w:line="360" w:lineRule="auto"/>
        <w:rPr>
          <w:rFonts w:hint="eastAsia" w:ascii="宋体" w:hAnsi="宋体" w:eastAsia="宋体"/>
          <w:szCs w:val="21"/>
        </w:rPr>
      </w:pPr>
      <w:r>
        <w:rPr>
          <w:rFonts w:hint="eastAsia" w:ascii="宋体" w:hAnsi="宋体" w:eastAsia="宋体"/>
          <w:szCs w:val="21"/>
        </w:rPr>
        <w:t>3.1. 泵</w:t>
      </w:r>
    </w:p>
    <w:p w14:paraId="3A552AD2">
      <w:pPr>
        <w:spacing w:line="360" w:lineRule="auto"/>
        <w:rPr>
          <w:rFonts w:hint="eastAsia" w:ascii="宋体" w:hAnsi="宋体" w:eastAsia="宋体"/>
          <w:szCs w:val="21"/>
        </w:rPr>
      </w:pPr>
      <w:r>
        <w:rPr>
          <w:rFonts w:hint="eastAsia" w:ascii="宋体" w:hAnsi="宋体" w:eastAsia="宋体"/>
          <w:szCs w:val="21"/>
        </w:rPr>
        <w:t>3.1.1 二元溶剂管理器</w:t>
      </w:r>
    </w:p>
    <w:p w14:paraId="705880A5">
      <w:pPr>
        <w:spacing w:line="360" w:lineRule="auto"/>
        <w:rPr>
          <w:rFonts w:hint="eastAsia" w:ascii="宋体" w:hAnsi="宋体" w:eastAsia="宋体"/>
          <w:szCs w:val="21"/>
        </w:rPr>
      </w:pPr>
      <w:r>
        <w:rPr>
          <w:rFonts w:hint="eastAsia" w:ascii="宋体" w:hAnsi="宋体" w:eastAsia="宋体"/>
          <w:szCs w:val="21"/>
        </w:rPr>
        <w:t>3.1.2 压力范围：≥15,000psi</w:t>
      </w:r>
    </w:p>
    <w:p w14:paraId="0E4C294A">
      <w:pPr>
        <w:spacing w:line="360" w:lineRule="auto"/>
        <w:rPr>
          <w:rFonts w:hint="eastAsia" w:ascii="宋体" w:hAnsi="宋体" w:eastAsia="宋体"/>
          <w:szCs w:val="21"/>
        </w:rPr>
      </w:pPr>
      <w:r>
        <w:rPr>
          <w:rFonts w:hint="eastAsia" w:ascii="宋体" w:hAnsi="宋体" w:eastAsia="宋体"/>
          <w:szCs w:val="21"/>
        </w:rPr>
        <w:t>3.1.3 压力波动：&lt;1%</w:t>
      </w:r>
    </w:p>
    <w:p w14:paraId="1AD8AC5D">
      <w:pPr>
        <w:spacing w:line="360" w:lineRule="auto"/>
        <w:rPr>
          <w:rFonts w:hint="eastAsia" w:ascii="宋体" w:hAnsi="宋体" w:eastAsia="宋体"/>
          <w:szCs w:val="21"/>
        </w:rPr>
      </w:pPr>
      <w:r>
        <w:rPr>
          <w:rFonts w:hint="eastAsia" w:ascii="宋体" w:hAnsi="宋体" w:eastAsia="宋体"/>
          <w:szCs w:val="21"/>
        </w:rPr>
        <w:t>3.1.4 流速范围：0.001～8mL/min，步进≤0.001mL/min</w:t>
      </w:r>
    </w:p>
    <w:p w14:paraId="05593345">
      <w:pPr>
        <w:spacing w:line="360" w:lineRule="auto"/>
        <w:rPr>
          <w:rFonts w:hint="eastAsia" w:ascii="宋体" w:hAnsi="宋体" w:eastAsia="宋体"/>
          <w:szCs w:val="21"/>
        </w:rPr>
      </w:pPr>
      <w:r>
        <w:rPr>
          <w:rFonts w:hint="eastAsia" w:ascii="宋体" w:hAnsi="宋体" w:eastAsia="宋体"/>
          <w:szCs w:val="21"/>
        </w:rPr>
        <w:t>3.1.5 流速精密度：&lt;0.05% RSD</w:t>
      </w:r>
    </w:p>
    <w:p w14:paraId="4A109C7B">
      <w:pPr>
        <w:spacing w:line="360" w:lineRule="auto"/>
        <w:rPr>
          <w:rFonts w:hint="eastAsia" w:ascii="宋体" w:hAnsi="宋体" w:eastAsia="宋体"/>
          <w:szCs w:val="21"/>
        </w:rPr>
      </w:pPr>
      <w:r>
        <w:rPr>
          <w:rFonts w:hint="eastAsia" w:ascii="宋体" w:hAnsi="宋体" w:eastAsia="宋体"/>
          <w:szCs w:val="21"/>
        </w:rPr>
        <w:t>3.1.6 流速准确度：±0.10%</w:t>
      </w:r>
    </w:p>
    <w:p w14:paraId="7A500048">
      <w:pPr>
        <w:spacing w:line="360" w:lineRule="auto"/>
        <w:rPr>
          <w:rFonts w:hint="eastAsia" w:ascii="宋体" w:hAnsi="宋体" w:eastAsia="宋体"/>
          <w:szCs w:val="21"/>
        </w:rPr>
      </w:pPr>
      <w:r>
        <w:rPr>
          <w:rFonts w:hint="eastAsia" w:ascii="宋体" w:hAnsi="宋体" w:eastAsia="宋体"/>
          <w:szCs w:val="21"/>
        </w:rPr>
        <w:t>3.1.7 梯度延迟体积：≤100µL，且不随反压变化</w:t>
      </w:r>
    </w:p>
    <w:p w14:paraId="6A27D60C">
      <w:pPr>
        <w:spacing w:line="360" w:lineRule="auto"/>
        <w:rPr>
          <w:rFonts w:hint="eastAsia" w:ascii="宋体" w:hAnsi="宋体" w:eastAsia="宋体"/>
          <w:szCs w:val="21"/>
        </w:rPr>
      </w:pPr>
      <w:r>
        <w:rPr>
          <w:rFonts w:hint="eastAsia" w:ascii="宋体" w:hAnsi="宋体" w:eastAsia="宋体"/>
          <w:szCs w:val="21"/>
        </w:rPr>
        <w:t>3.1.8 梯度组成比例精密度：&lt;0.15%</w:t>
      </w:r>
    </w:p>
    <w:p w14:paraId="154B68FF">
      <w:pPr>
        <w:spacing w:line="360" w:lineRule="auto"/>
        <w:rPr>
          <w:rFonts w:hint="eastAsia" w:ascii="宋体" w:hAnsi="宋体" w:eastAsia="宋体"/>
          <w:szCs w:val="21"/>
        </w:rPr>
      </w:pPr>
      <w:r>
        <w:rPr>
          <w:rFonts w:hint="eastAsia" w:ascii="宋体" w:hAnsi="宋体" w:eastAsia="宋体"/>
          <w:szCs w:val="21"/>
        </w:rPr>
        <w:t xml:space="preserve">3.1.9 梯度组成比例准确度：±0.2% </w:t>
      </w:r>
    </w:p>
    <w:p w14:paraId="0907C1ED">
      <w:pPr>
        <w:spacing w:line="360" w:lineRule="auto"/>
        <w:rPr>
          <w:rFonts w:hint="eastAsia" w:ascii="宋体" w:hAnsi="宋体" w:eastAsia="宋体"/>
          <w:szCs w:val="21"/>
        </w:rPr>
      </w:pPr>
      <w:r>
        <w:rPr>
          <w:rFonts w:hint="eastAsia" w:ascii="宋体" w:hAnsi="宋体" w:eastAsia="宋体"/>
          <w:szCs w:val="21"/>
        </w:rPr>
        <w:t>3.1.10 梯度组成比例范围：0～100%</w:t>
      </w:r>
    </w:p>
    <w:p w14:paraId="09A758EC">
      <w:pPr>
        <w:spacing w:line="360" w:lineRule="auto"/>
        <w:rPr>
          <w:rFonts w:hint="eastAsia" w:ascii="宋体" w:hAnsi="宋体" w:eastAsia="宋体"/>
          <w:szCs w:val="21"/>
        </w:rPr>
      </w:pPr>
      <w:r>
        <w:rPr>
          <w:rFonts w:hint="eastAsia" w:ascii="宋体" w:hAnsi="宋体" w:eastAsia="宋体"/>
          <w:szCs w:val="21"/>
        </w:rPr>
        <w:t>3.1.11 淋洗液数量：≥4个</w:t>
      </w:r>
    </w:p>
    <w:p w14:paraId="740B1592">
      <w:pPr>
        <w:spacing w:line="360" w:lineRule="auto"/>
        <w:rPr>
          <w:rFonts w:hint="eastAsia" w:ascii="宋体" w:hAnsi="宋体" w:eastAsia="宋体"/>
          <w:szCs w:val="21"/>
        </w:rPr>
      </w:pPr>
      <w:r>
        <w:rPr>
          <w:rFonts w:hint="eastAsia" w:ascii="宋体" w:hAnsi="宋体" w:eastAsia="宋体"/>
          <w:szCs w:val="21"/>
        </w:rPr>
        <w:t>3.1.12 泵清洗：带柱塞杆及密封圈自动清洗系统，同时监测泵头微漏，提示维护信息</w:t>
      </w:r>
    </w:p>
    <w:p w14:paraId="684778F3">
      <w:pPr>
        <w:spacing w:line="360" w:lineRule="auto"/>
        <w:rPr>
          <w:rFonts w:hint="eastAsia" w:ascii="宋体" w:hAnsi="宋体" w:eastAsia="宋体"/>
          <w:szCs w:val="21"/>
        </w:rPr>
      </w:pPr>
      <w:r>
        <w:rPr>
          <w:rFonts w:hint="eastAsia" w:ascii="宋体" w:hAnsi="宋体" w:eastAsia="宋体"/>
          <w:szCs w:val="21"/>
        </w:rPr>
        <w:t>3.1.13 带过压保护功能，能进行漏液监测</w:t>
      </w:r>
    </w:p>
    <w:p w14:paraId="18F7E64F">
      <w:pPr>
        <w:spacing w:line="360" w:lineRule="auto"/>
        <w:rPr>
          <w:rFonts w:hint="eastAsia" w:ascii="宋体" w:hAnsi="宋体" w:eastAsia="宋体"/>
          <w:szCs w:val="21"/>
        </w:rPr>
      </w:pPr>
      <w:r>
        <w:rPr>
          <w:rFonts w:hint="eastAsia" w:ascii="宋体" w:hAnsi="宋体" w:eastAsia="宋体"/>
          <w:szCs w:val="21"/>
        </w:rPr>
        <w:t>3.1.14 梯度模式：除线性变化模式外，还可呈现≥4种不同梯度指数变化模式设定</w:t>
      </w:r>
    </w:p>
    <w:p w14:paraId="794B2AFB">
      <w:pPr>
        <w:spacing w:line="360" w:lineRule="auto"/>
        <w:rPr>
          <w:rFonts w:hint="eastAsia" w:ascii="宋体" w:hAnsi="宋体" w:eastAsia="宋体"/>
          <w:szCs w:val="21"/>
        </w:rPr>
      </w:pPr>
      <w:r>
        <w:rPr>
          <w:rFonts w:hint="eastAsia" w:ascii="宋体" w:hAnsi="宋体" w:eastAsia="宋体"/>
          <w:szCs w:val="21"/>
        </w:rPr>
        <w:t>3.2. 自动进样器</w:t>
      </w:r>
    </w:p>
    <w:p w14:paraId="53BCC78F">
      <w:pPr>
        <w:spacing w:line="360" w:lineRule="auto"/>
        <w:rPr>
          <w:rFonts w:hint="eastAsia" w:ascii="宋体" w:hAnsi="宋体" w:eastAsia="宋体"/>
          <w:szCs w:val="21"/>
        </w:rPr>
      </w:pPr>
      <w:r>
        <w:rPr>
          <w:rFonts w:hint="eastAsia" w:ascii="宋体" w:hAnsi="宋体" w:eastAsia="宋体"/>
          <w:szCs w:val="21"/>
        </w:rPr>
        <w:t>3.2.1 在线分流定量环设计；进样针及定量环集成在高压流路中；进样后，进样针置于流路中，分析时，针内始终有流动相流过，样品残留极小；标准配置清洗针外功能，交叉污染小</w:t>
      </w:r>
    </w:p>
    <w:p w14:paraId="0C4093D7">
      <w:pPr>
        <w:spacing w:line="360" w:lineRule="auto"/>
        <w:rPr>
          <w:rFonts w:hint="eastAsia" w:ascii="宋体" w:hAnsi="宋体" w:eastAsia="宋体"/>
          <w:szCs w:val="21"/>
        </w:rPr>
      </w:pPr>
      <w:r>
        <w:rPr>
          <w:rFonts w:hint="eastAsia" w:ascii="宋体" w:hAnsi="宋体" w:eastAsia="宋体"/>
          <w:szCs w:val="21"/>
        </w:rPr>
        <w:t>3.2.2 加样体积 0.01～10µL，增量≤0.1µL</w:t>
      </w:r>
    </w:p>
    <w:p w14:paraId="24745F3F">
      <w:pPr>
        <w:spacing w:line="360" w:lineRule="auto"/>
        <w:rPr>
          <w:rFonts w:hint="eastAsia" w:ascii="宋体" w:hAnsi="宋体" w:eastAsia="宋体"/>
          <w:szCs w:val="21"/>
        </w:rPr>
      </w:pPr>
      <w:r>
        <w:rPr>
          <w:rFonts w:hint="eastAsia" w:ascii="宋体" w:hAnsi="宋体" w:eastAsia="宋体"/>
          <w:szCs w:val="21"/>
        </w:rPr>
        <w:t>3.2.3 加样体积准确度：±0.5%</w:t>
      </w:r>
    </w:p>
    <w:p w14:paraId="1F76B9F2">
      <w:pPr>
        <w:spacing w:line="360" w:lineRule="auto"/>
        <w:rPr>
          <w:rFonts w:hint="eastAsia" w:ascii="宋体" w:hAnsi="宋体" w:eastAsia="宋体"/>
          <w:szCs w:val="21"/>
        </w:rPr>
      </w:pPr>
      <w:r>
        <w:rPr>
          <w:rFonts w:hint="eastAsia" w:ascii="宋体" w:hAnsi="宋体" w:eastAsia="宋体"/>
          <w:szCs w:val="21"/>
        </w:rPr>
        <w:t xml:space="preserve">3.2.4 进样精度：&lt;0.15% RSD </w:t>
      </w:r>
    </w:p>
    <w:p w14:paraId="28C84C63">
      <w:pPr>
        <w:spacing w:line="360" w:lineRule="auto"/>
        <w:rPr>
          <w:rFonts w:hint="eastAsia" w:ascii="宋体" w:hAnsi="宋体" w:eastAsia="宋体"/>
          <w:szCs w:val="21"/>
        </w:rPr>
      </w:pPr>
      <w:r>
        <w:rPr>
          <w:rFonts w:hint="eastAsia" w:ascii="宋体" w:hAnsi="宋体" w:eastAsia="宋体"/>
          <w:szCs w:val="21"/>
        </w:rPr>
        <w:t>3.2.5 线性：相关系数&gt;0.9999</w:t>
      </w:r>
    </w:p>
    <w:p w14:paraId="272732C8">
      <w:pPr>
        <w:spacing w:line="360" w:lineRule="auto"/>
        <w:rPr>
          <w:rFonts w:hint="eastAsia" w:ascii="宋体" w:hAnsi="宋体" w:eastAsia="宋体"/>
          <w:szCs w:val="21"/>
        </w:rPr>
      </w:pPr>
      <w:r>
        <w:rPr>
          <w:rFonts w:hint="eastAsia" w:ascii="宋体" w:hAnsi="宋体" w:eastAsia="宋体"/>
          <w:szCs w:val="21"/>
        </w:rPr>
        <w:t xml:space="preserve">3.2.6 交叉污染：&lt;0.004% </w:t>
      </w:r>
    </w:p>
    <w:p w14:paraId="25D3DAB4">
      <w:pPr>
        <w:spacing w:line="360" w:lineRule="auto"/>
        <w:rPr>
          <w:rFonts w:hint="eastAsia" w:ascii="宋体" w:hAnsi="宋体" w:eastAsia="宋体"/>
          <w:szCs w:val="21"/>
        </w:rPr>
      </w:pPr>
      <w:r>
        <w:rPr>
          <w:rFonts w:hint="eastAsia" w:ascii="宋体" w:hAnsi="宋体" w:eastAsia="宋体"/>
          <w:szCs w:val="21"/>
        </w:rPr>
        <w:t>3.2.7 多种样品盘选择：2mL样品瓶≥96个</w:t>
      </w:r>
    </w:p>
    <w:p w14:paraId="4B7A0022">
      <w:pPr>
        <w:spacing w:line="360" w:lineRule="auto"/>
        <w:rPr>
          <w:rFonts w:hint="eastAsia" w:ascii="宋体" w:hAnsi="宋体" w:eastAsia="宋体"/>
          <w:szCs w:val="21"/>
        </w:rPr>
      </w:pPr>
      <w:r>
        <w:rPr>
          <w:rFonts w:hint="eastAsia" w:ascii="宋体" w:hAnsi="宋体" w:eastAsia="宋体"/>
          <w:szCs w:val="21"/>
        </w:rPr>
        <w:t>3.2.8 重复进样次数：不少于10次</w:t>
      </w:r>
    </w:p>
    <w:p w14:paraId="226402E7">
      <w:pPr>
        <w:spacing w:line="360" w:lineRule="auto"/>
        <w:rPr>
          <w:rFonts w:hint="eastAsia" w:ascii="宋体" w:hAnsi="宋体" w:eastAsia="宋体"/>
          <w:szCs w:val="21"/>
        </w:rPr>
      </w:pPr>
      <w:r>
        <w:rPr>
          <w:rFonts w:hint="eastAsia" w:ascii="宋体" w:hAnsi="宋体" w:eastAsia="宋体"/>
          <w:szCs w:val="21"/>
        </w:rPr>
        <w:t>3.2.9 进样循环时间：&lt;15s 在 5µL</w:t>
      </w:r>
    </w:p>
    <w:p w14:paraId="71D016A1">
      <w:pPr>
        <w:spacing w:line="360" w:lineRule="auto"/>
        <w:rPr>
          <w:rFonts w:hint="eastAsia" w:ascii="宋体" w:hAnsi="宋体" w:eastAsia="宋体"/>
          <w:szCs w:val="21"/>
        </w:rPr>
      </w:pPr>
      <w:r>
        <w:rPr>
          <w:rFonts w:hint="eastAsia" w:ascii="宋体" w:hAnsi="宋体" w:eastAsia="宋体"/>
          <w:szCs w:val="21"/>
        </w:rPr>
        <w:t>3.2.10 样品盘温度范围：4～40℃</w:t>
      </w:r>
    </w:p>
    <w:p w14:paraId="57011FF7">
      <w:pPr>
        <w:spacing w:line="360" w:lineRule="auto"/>
        <w:rPr>
          <w:rFonts w:hint="eastAsia" w:ascii="宋体" w:hAnsi="宋体" w:eastAsia="宋体"/>
          <w:szCs w:val="21"/>
        </w:rPr>
      </w:pPr>
      <w:r>
        <w:rPr>
          <w:rFonts w:hint="eastAsia" w:ascii="宋体" w:hAnsi="宋体" w:eastAsia="宋体"/>
          <w:szCs w:val="21"/>
        </w:rPr>
        <w:t>3.2.11 样品盘温控精度：±2℃</w:t>
      </w:r>
    </w:p>
    <w:p w14:paraId="61341BC6">
      <w:pPr>
        <w:spacing w:line="360" w:lineRule="auto"/>
        <w:rPr>
          <w:rFonts w:hint="eastAsia" w:ascii="宋体" w:hAnsi="宋体" w:eastAsia="宋体"/>
          <w:szCs w:val="21"/>
        </w:rPr>
      </w:pPr>
      <w:r>
        <w:rPr>
          <w:rFonts w:hint="eastAsia" w:ascii="宋体" w:hAnsi="宋体" w:eastAsia="宋体"/>
          <w:szCs w:val="21"/>
        </w:rPr>
        <w:t>3.2.12 具有泄漏传感器，有样品盘和样品自动识别功能，全程监控与记录仪器状态</w:t>
      </w:r>
    </w:p>
    <w:p w14:paraId="271A5AFD">
      <w:pPr>
        <w:spacing w:line="360" w:lineRule="auto"/>
        <w:rPr>
          <w:rFonts w:hint="eastAsia" w:ascii="宋体" w:hAnsi="宋体" w:eastAsia="宋体"/>
          <w:szCs w:val="21"/>
        </w:rPr>
      </w:pPr>
      <w:r>
        <w:rPr>
          <w:rFonts w:hint="eastAsia" w:ascii="宋体" w:hAnsi="宋体" w:eastAsia="宋体"/>
          <w:szCs w:val="21"/>
        </w:rPr>
        <w:t xml:space="preserve">3.3 柱温箱 </w:t>
      </w:r>
    </w:p>
    <w:p w14:paraId="39217081">
      <w:pPr>
        <w:spacing w:line="360" w:lineRule="auto"/>
        <w:rPr>
          <w:rFonts w:hint="eastAsia" w:ascii="宋体" w:hAnsi="宋体" w:eastAsia="宋体"/>
          <w:szCs w:val="21"/>
        </w:rPr>
      </w:pPr>
      <w:r>
        <w:rPr>
          <w:rFonts w:hint="eastAsia" w:ascii="宋体" w:hAnsi="宋体" w:eastAsia="宋体"/>
          <w:szCs w:val="21"/>
        </w:rPr>
        <w:t>3.3.1 半导体制热，独特的密封腔设计，控温准确；内含湿度、气漏、温度在线监测，使用安全</w:t>
      </w:r>
    </w:p>
    <w:p w14:paraId="52E5E179">
      <w:pPr>
        <w:spacing w:line="360" w:lineRule="auto"/>
        <w:rPr>
          <w:rFonts w:hint="eastAsia" w:ascii="宋体" w:hAnsi="宋体" w:eastAsia="宋体"/>
          <w:szCs w:val="21"/>
        </w:rPr>
      </w:pPr>
      <w:r>
        <w:rPr>
          <w:rFonts w:hint="eastAsia" w:ascii="宋体" w:hAnsi="宋体" w:eastAsia="宋体"/>
          <w:szCs w:val="21"/>
        </w:rPr>
        <w:t>3.3.2 标配2µL的预热器，减少溶剂进入色谱柱的温度歧视影响</w:t>
      </w:r>
    </w:p>
    <w:p w14:paraId="5807CC47">
      <w:pPr>
        <w:spacing w:line="360" w:lineRule="auto"/>
        <w:rPr>
          <w:rFonts w:hint="eastAsia" w:ascii="宋体" w:hAnsi="宋体" w:eastAsia="宋体"/>
          <w:szCs w:val="21"/>
        </w:rPr>
      </w:pPr>
      <w:r>
        <w:rPr>
          <w:rFonts w:hint="eastAsia" w:ascii="宋体" w:hAnsi="宋体" w:eastAsia="宋体"/>
          <w:szCs w:val="21"/>
        </w:rPr>
        <w:t>3.3.3 控温范围：5～110℃，具有降温功能</w:t>
      </w:r>
    </w:p>
    <w:p w14:paraId="3E349A28">
      <w:pPr>
        <w:spacing w:line="360" w:lineRule="auto"/>
        <w:rPr>
          <w:rFonts w:hint="eastAsia" w:ascii="宋体" w:hAnsi="宋体" w:eastAsia="宋体"/>
          <w:szCs w:val="21"/>
        </w:rPr>
      </w:pPr>
      <w:r>
        <w:rPr>
          <w:rFonts w:hint="eastAsia" w:ascii="宋体" w:hAnsi="宋体" w:eastAsia="宋体"/>
          <w:szCs w:val="21"/>
        </w:rPr>
        <w:t>3.3.4 温度精确度：±0.1℃</w:t>
      </w:r>
    </w:p>
    <w:p w14:paraId="030ACC9F">
      <w:pPr>
        <w:spacing w:line="360" w:lineRule="auto"/>
        <w:rPr>
          <w:rFonts w:hint="eastAsia" w:ascii="宋体" w:hAnsi="宋体" w:eastAsia="宋体"/>
          <w:szCs w:val="21"/>
        </w:rPr>
      </w:pPr>
      <w:r>
        <w:rPr>
          <w:rFonts w:hint="eastAsia" w:ascii="宋体" w:hAnsi="宋体" w:eastAsia="宋体"/>
          <w:szCs w:val="21"/>
        </w:rPr>
        <w:t>3.3.5 温度准确度：±0.5℃</w:t>
      </w:r>
    </w:p>
    <w:p w14:paraId="5058AC4E">
      <w:pPr>
        <w:spacing w:line="360" w:lineRule="auto"/>
        <w:rPr>
          <w:rFonts w:hint="eastAsia" w:ascii="宋体" w:hAnsi="宋体" w:eastAsia="宋体"/>
          <w:szCs w:val="21"/>
        </w:rPr>
      </w:pPr>
      <w:r>
        <w:rPr>
          <w:rFonts w:hint="eastAsia" w:ascii="宋体" w:hAnsi="宋体" w:eastAsia="宋体"/>
          <w:szCs w:val="21"/>
        </w:rPr>
        <w:t>3.3.6 温控稳定性：±0.1℃</w:t>
      </w:r>
    </w:p>
    <w:p w14:paraId="74D6FD2F">
      <w:pPr>
        <w:spacing w:line="360" w:lineRule="auto"/>
        <w:rPr>
          <w:rFonts w:hint="eastAsia" w:ascii="宋体" w:hAnsi="宋体" w:eastAsia="宋体"/>
          <w:szCs w:val="21"/>
        </w:rPr>
      </w:pPr>
      <w:r>
        <w:rPr>
          <w:rFonts w:hint="eastAsia" w:ascii="宋体" w:hAnsi="宋体" w:eastAsia="宋体"/>
          <w:szCs w:val="21"/>
        </w:rPr>
        <w:t>3.3.7 柱容量：同时放置30cm柱至少2根，且可以通过柱温箱内阀进行切换</w:t>
      </w:r>
    </w:p>
    <w:p w14:paraId="76BBE48A">
      <w:pPr>
        <w:spacing w:line="360" w:lineRule="auto"/>
        <w:rPr>
          <w:rFonts w:hint="eastAsia" w:ascii="宋体" w:hAnsi="宋体" w:eastAsia="宋体"/>
          <w:szCs w:val="21"/>
        </w:rPr>
      </w:pPr>
      <w:r>
        <w:rPr>
          <w:rFonts w:hint="eastAsia" w:ascii="宋体" w:hAnsi="宋体" w:eastAsia="宋体"/>
          <w:szCs w:val="21"/>
        </w:rPr>
        <w:t>3.3.8 切换阀：可选配1个或者2个切换阀，软件可控</w:t>
      </w:r>
    </w:p>
    <w:p w14:paraId="213B74B3">
      <w:pPr>
        <w:spacing w:line="360" w:lineRule="auto"/>
        <w:rPr>
          <w:rFonts w:hint="eastAsia" w:ascii="宋体" w:hAnsi="宋体" w:eastAsia="宋体"/>
          <w:szCs w:val="21"/>
        </w:rPr>
      </w:pPr>
      <w:r>
        <w:rPr>
          <w:rFonts w:hint="eastAsia" w:ascii="宋体" w:hAnsi="宋体" w:eastAsia="宋体"/>
          <w:szCs w:val="21"/>
        </w:rPr>
        <w:t>3.3.9 有湿度，气体，温度传感器，能在线监测溶剂泄漏情况</w:t>
      </w:r>
    </w:p>
    <w:p w14:paraId="00F8C688">
      <w:pPr>
        <w:spacing w:line="360" w:lineRule="auto"/>
        <w:rPr>
          <w:rFonts w:hint="eastAsia" w:ascii="宋体" w:hAnsi="宋体" w:eastAsia="宋体"/>
          <w:b/>
          <w:bCs/>
        </w:rPr>
      </w:pPr>
      <w:r>
        <w:rPr>
          <w:rFonts w:hint="eastAsia" w:ascii="宋体" w:hAnsi="宋体" w:eastAsia="宋体"/>
          <w:b/>
          <w:bCs/>
        </w:rPr>
        <w:t>4. 质谱部分</w:t>
      </w:r>
    </w:p>
    <w:p w14:paraId="62E4F82A">
      <w:pPr>
        <w:spacing w:line="360" w:lineRule="auto"/>
        <w:rPr>
          <w:rFonts w:hint="eastAsia" w:ascii="宋体" w:hAnsi="宋体" w:eastAsia="宋体"/>
          <w:szCs w:val="21"/>
        </w:rPr>
      </w:pPr>
      <w:r>
        <w:rPr>
          <w:rFonts w:hint="eastAsia" w:ascii="宋体" w:hAnsi="宋体" w:eastAsia="宋体"/>
          <w:szCs w:val="21"/>
        </w:rPr>
        <w:t>4.1 离子源</w:t>
      </w:r>
    </w:p>
    <w:p w14:paraId="05115C46">
      <w:pPr>
        <w:spacing w:line="360" w:lineRule="auto"/>
        <w:rPr>
          <w:rFonts w:hint="eastAsia" w:ascii="宋体" w:hAnsi="宋体" w:eastAsia="宋体"/>
          <w:szCs w:val="21"/>
        </w:rPr>
      </w:pPr>
      <w:r>
        <w:rPr>
          <w:rFonts w:hint="eastAsia" w:ascii="宋体" w:hAnsi="宋体" w:eastAsia="宋体"/>
          <w:szCs w:val="21"/>
        </w:rPr>
        <w:t>4.1.1 独立的电喷雾离子源（ESI源）和大气压化学电离源（APCI源），ESI与APCI切换小于1分钟，只需更换探针，在线调节，且整个过程无需拆卸离子源安装离子源时，自动识别，实现零误操作；或为复合ESCI 复合离子源（ESI/APCI 复合离子源）</w:t>
      </w:r>
    </w:p>
    <w:p w14:paraId="060D8F6C">
      <w:pPr>
        <w:spacing w:line="360" w:lineRule="auto"/>
        <w:rPr>
          <w:rFonts w:hint="eastAsia" w:ascii="宋体" w:hAnsi="宋体" w:eastAsia="宋体"/>
          <w:szCs w:val="21"/>
        </w:rPr>
      </w:pPr>
      <w:r>
        <w:rPr>
          <w:rFonts w:hint="eastAsia" w:ascii="宋体" w:hAnsi="宋体" w:eastAsia="宋体"/>
          <w:szCs w:val="21"/>
        </w:rPr>
        <w:t>4.1.2 探针采用≤60度最优喷雾设计，可在任意位置固定并实现上下、前后直线型、左右圆弧型三维调节</w:t>
      </w:r>
    </w:p>
    <w:p w14:paraId="5143D93B">
      <w:pPr>
        <w:spacing w:line="360" w:lineRule="auto"/>
        <w:rPr>
          <w:rFonts w:hint="eastAsia" w:ascii="宋体" w:hAnsi="宋体" w:eastAsia="宋体"/>
          <w:szCs w:val="21"/>
        </w:rPr>
      </w:pPr>
      <w:r>
        <w:rPr>
          <w:rFonts w:hint="eastAsia" w:ascii="宋体" w:hAnsi="宋体" w:eastAsia="宋体"/>
          <w:szCs w:val="21"/>
        </w:rPr>
        <w:t>4.1.3 有装置或方法可防止样品对仪器的污染，降低化学噪音，实现离子源腔体高温自洁净（需提供证明材料）</w:t>
      </w:r>
    </w:p>
    <w:p w14:paraId="32F192B6">
      <w:pPr>
        <w:spacing w:line="360" w:lineRule="auto"/>
        <w:rPr>
          <w:rFonts w:hint="eastAsia" w:ascii="宋体" w:hAnsi="宋体" w:eastAsia="宋体"/>
          <w:szCs w:val="21"/>
        </w:rPr>
      </w:pPr>
      <w:r>
        <w:rPr>
          <w:rFonts w:hint="eastAsia" w:ascii="宋体" w:hAnsi="宋体" w:eastAsia="宋体"/>
          <w:szCs w:val="21"/>
        </w:rPr>
        <w:t>4.1.4 有相关设计可进一步提高雾化效率和稳定性（需提供证明材料）</w:t>
      </w:r>
    </w:p>
    <w:p w14:paraId="789627A1">
      <w:pPr>
        <w:spacing w:line="360" w:lineRule="auto"/>
        <w:rPr>
          <w:rFonts w:hint="eastAsia" w:ascii="宋体" w:hAnsi="宋体" w:eastAsia="宋体"/>
          <w:szCs w:val="21"/>
        </w:rPr>
      </w:pPr>
      <w:r>
        <w:rPr>
          <w:rFonts w:hint="eastAsia" w:ascii="宋体" w:hAnsi="宋体" w:eastAsia="宋体"/>
          <w:szCs w:val="21"/>
        </w:rPr>
        <w:t>4.1.5 有相关装置在高灵敏度的情况下确保长期耐用性</w:t>
      </w:r>
    </w:p>
    <w:p w14:paraId="337B51B0">
      <w:pPr>
        <w:spacing w:line="360" w:lineRule="auto"/>
        <w:rPr>
          <w:rFonts w:hint="eastAsia" w:ascii="宋体" w:hAnsi="宋体" w:eastAsia="宋体"/>
          <w:szCs w:val="21"/>
        </w:rPr>
      </w:pPr>
      <w:r>
        <w:rPr>
          <w:rFonts w:hint="eastAsia" w:ascii="宋体" w:hAnsi="宋体" w:eastAsia="宋体"/>
          <w:szCs w:val="21"/>
        </w:rPr>
        <w:t>4.1.6 可加热ESI、APCI源，加热温度最高≥550℃，不分流的情况下采用纯水作为溶剂，流速分别为1ul-2000µL/min、50ul-2000µL/min</w:t>
      </w:r>
    </w:p>
    <w:p w14:paraId="1CF98CB4">
      <w:pPr>
        <w:spacing w:line="360" w:lineRule="auto"/>
        <w:rPr>
          <w:rFonts w:hint="eastAsia" w:ascii="宋体" w:hAnsi="宋体" w:eastAsia="宋体"/>
          <w:szCs w:val="21"/>
        </w:rPr>
      </w:pPr>
      <w:r>
        <w:rPr>
          <w:rFonts w:hint="eastAsia" w:ascii="宋体" w:hAnsi="宋体" w:eastAsia="宋体"/>
          <w:szCs w:val="21"/>
        </w:rPr>
        <w:t>4.1.7 双槽位全自动注射泵实现质谱直接进样，自动调谐和校正，既可通过软件也可通过操作面板自动设置</w:t>
      </w:r>
    </w:p>
    <w:p w14:paraId="2C979EF9">
      <w:pPr>
        <w:spacing w:line="360" w:lineRule="auto"/>
        <w:rPr>
          <w:rFonts w:hint="eastAsia" w:ascii="宋体" w:hAnsi="宋体" w:eastAsia="宋体"/>
          <w:szCs w:val="21"/>
        </w:rPr>
      </w:pPr>
      <w:r>
        <w:rPr>
          <w:rFonts w:hint="eastAsia" w:ascii="宋体" w:hAnsi="宋体" w:eastAsia="宋体"/>
          <w:szCs w:val="21"/>
        </w:rPr>
        <w:t>4.2 离子传输系统</w:t>
      </w:r>
    </w:p>
    <w:p w14:paraId="4FBA782B">
      <w:pPr>
        <w:spacing w:line="360" w:lineRule="auto"/>
        <w:rPr>
          <w:rFonts w:hint="eastAsia" w:ascii="宋体" w:hAnsi="宋体" w:eastAsia="宋体"/>
          <w:szCs w:val="21"/>
        </w:rPr>
      </w:pPr>
      <w:r>
        <w:rPr>
          <w:rFonts w:ascii="宋体" w:hAnsi="宋体" w:eastAsia="宋体"/>
          <w:szCs w:val="21"/>
        </w:rPr>
        <w:t>★</w:t>
      </w:r>
      <w:r>
        <w:rPr>
          <w:rFonts w:hint="eastAsia" w:ascii="宋体" w:hAnsi="宋体" w:eastAsia="宋体"/>
          <w:szCs w:val="21"/>
        </w:rPr>
        <w:t>4.2.1 离子传输系统必须配有金属离子传输管设计（非单独锥孔设计）；传输管必须为全金属设计，可重复使用，如为石英玻璃或其他材质，必须加配1根传输管为备件保证仪器正常使用（需提供证明材料）</w:t>
      </w:r>
    </w:p>
    <w:p w14:paraId="3FA0EEED">
      <w:pPr>
        <w:spacing w:line="360" w:lineRule="auto"/>
        <w:rPr>
          <w:rFonts w:hint="eastAsia" w:ascii="宋体" w:hAnsi="宋体" w:eastAsia="宋体"/>
          <w:szCs w:val="21"/>
        </w:rPr>
      </w:pPr>
      <w:r>
        <w:rPr>
          <w:rFonts w:hint="eastAsia" w:ascii="宋体" w:hAnsi="宋体" w:eastAsia="宋体"/>
          <w:szCs w:val="21"/>
        </w:rPr>
        <w:t>4.2.2 有相关设计可进一步提高提高灵敏度（需提供证明材料）</w:t>
      </w:r>
    </w:p>
    <w:p w14:paraId="1BFAC3C1">
      <w:pPr>
        <w:spacing w:line="360" w:lineRule="auto"/>
        <w:rPr>
          <w:rFonts w:hint="eastAsia" w:ascii="宋体" w:hAnsi="宋体" w:eastAsia="宋体"/>
          <w:szCs w:val="21"/>
        </w:rPr>
      </w:pPr>
      <w:r>
        <w:rPr>
          <w:rFonts w:hint="eastAsia" w:ascii="宋体" w:hAnsi="宋体" w:eastAsia="宋体"/>
          <w:szCs w:val="21"/>
        </w:rPr>
        <w:t>4.2.3 离子源切换方便、快速，无需放空质谱真空系统；清洗、维护方便</w:t>
      </w:r>
    </w:p>
    <w:p w14:paraId="7E348BCA">
      <w:pPr>
        <w:spacing w:line="360" w:lineRule="auto"/>
        <w:rPr>
          <w:rFonts w:hint="eastAsia" w:ascii="宋体" w:hAnsi="宋体" w:eastAsia="宋体"/>
          <w:szCs w:val="21"/>
        </w:rPr>
      </w:pPr>
      <w:r>
        <w:rPr>
          <w:rFonts w:hint="eastAsia" w:ascii="宋体" w:hAnsi="宋体" w:eastAsia="宋体"/>
          <w:szCs w:val="21"/>
        </w:rPr>
        <w:t>4.2.4 有相关设计装置能够最大限度地有效捕获离子并聚焦、提高灵敏度</w:t>
      </w:r>
    </w:p>
    <w:p w14:paraId="40E3CBEE">
      <w:pPr>
        <w:spacing w:line="360" w:lineRule="auto"/>
        <w:rPr>
          <w:rFonts w:hint="eastAsia" w:ascii="宋体" w:hAnsi="宋体" w:eastAsia="宋体"/>
          <w:szCs w:val="21"/>
        </w:rPr>
      </w:pPr>
      <w:r>
        <w:rPr>
          <w:rFonts w:hint="eastAsia" w:ascii="宋体" w:hAnsi="宋体" w:eastAsia="宋体"/>
          <w:szCs w:val="21"/>
        </w:rPr>
        <w:t>4.2.5 配备弯曲且带有中性挡杆的离子束导向装置：阻挡中性粒子和高速分子团，保持离子传输通道的清洁，减少噪音，提高耐用性</w:t>
      </w:r>
    </w:p>
    <w:p w14:paraId="7E133390">
      <w:pPr>
        <w:spacing w:line="360" w:lineRule="auto"/>
        <w:rPr>
          <w:rFonts w:hint="eastAsia" w:ascii="宋体" w:hAnsi="宋体" w:eastAsia="宋体"/>
          <w:szCs w:val="21"/>
        </w:rPr>
      </w:pPr>
      <w:r>
        <w:rPr>
          <w:rFonts w:hint="eastAsia" w:ascii="宋体" w:hAnsi="宋体" w:eastAsia="宋体"/>
          <w:szCs w:val="21"/>
        </w:rPr>
        <w:t>4.3 四极杆质量分析器</w:t>
      </w:r>
    </w:p>
    <w:p w14:paraId="41AE0DCE">
      <w:pPr>
        <w:spacing w:line="360" w:lineRule="auto"/>
        <w:rPr>
          <w:rFonts w:hint="eastAsia" w:ascii="宋体" w:hAnsi="宋体" w:eastAsia="宋体"/>
          <w:szCs w:val="21"/>
        </w:rPr>
      </w:pPr>
      <w:r>
        <w:rPr>
          <w:rFonts w:hint="eastAsia" w:ascii="宋体" w:hAnsi="宋体" w:eastAsia="宋体"/>
          <w:szCs w:val="21"/>
        </w:rPr>
        <w:t>4.3.1 四极杆为纯金属钼设计，且为提高四极场纯度，要求四极杆质量分析器采用双曲面设计</w:t>
      </w:r>
    </w:p>
    <w:p w14:paraId="4D54604B">
      <w:pPr>
        <w:spacing w:line="360" w:lineRule="auto"/>
        <w:rPr>
          <w:rFonts w:hint="eastAsia" w:ascii="宋体" w:hAnsi="宋体" w:eastAsia="宋体"/>
          <w:szCs w:val="21"/>
        </w:rPr>
      </w:pPr>
      <w:r>
        <w:rPr>
          <w:rFonts w:hint="eastAsia" w:ascii="宋体" w:hAnsi="宋体" w:eastAsia="宋体"/>
          <w:szCs w:val="21"/>
        </w:rPr>
        <w:t>4.3.2碰撞反应池采用弯曲设计，能够有效消除中性碎片粒子干扰</w:t>
      </w:r>
    </w:p>
    <w:p w14:paraId="38FEE986">
      <w:pPr>
        <w:spacing w:line="360" w:lineRule="auto"/>
        <w:rPr>
          <w:rFonts w:hint="eastAsia" w:ascii="宋体" w:hAnsi="宋体" w:eastAsia="宋体"/>
          <w:szCs w:val="21"/>
        </w:rPr>
      </w:pPr>
      <w:r>
        <w:rPr>
          <w:rFonts w:hint="eastAsia" w:ascii="宋体" w:hAnsi="宋体" w:eastAsia="宋体"/>
          <w:szCs w:val="21"/>
        </w:rPr>
        <w:t>4.3.3 碰撞气必须为高纯高惰性氩气或氮气，确保母离子碎裂效率</w:t>
      </w:r>
    </w:p>
    <w:p w14:paraId="26519013">
      <w:pPr>
        <w:spacing w:line="360" w:lineRule="auto"/>
        <w:rPr>
          <w:rFonts w:hint="eastAsia" w:ascii="宋体" w:hAnsi="宋体" w:eastAsia="宋体"/>
          <w:szCs w:val="21"/>
        </w:rPr>
      </w:pPr>
      <w:r>
        <w:rPr>
          <w:rFonts w:hint="eastAsia" w:ascii="宋体" w:hAnsi="宋体" w:eastAsia="宋体"/>
          <w:szCs w:val="21"/>
        </w:rPr>
        <w:t>4.3.4 四极杆分辨率：Q1和Q3在全质量范围，分辨率可到≤0.4 amu，只需在方法设定界面简单选择即可，无需特殊调谐（需提供证明材料）</w:t>
      </w:r>
    </w:p>
    <w:p w14:paraId="2210ECF0">
      <w:pPr>
        <w:spacing w:line="360" w:lineRule="auto"/>
        <w:rPr>
          <w:rFonts w:hint="eastAsia" w:ascii="宋体" w:hAnsi="宋体" w:eastAsia="宋体"/>
          <w:szCs w:val="21"/>
        </w:rPr>
      </w:pPr>
      <w:r>
        <w:rPr>
          <w:rFonts w:hint="eastAsia" w:ascii="宋体" w:hAnsi="宋体" w:eastAsia="宋体"/>
          <w:szCs w:val="21"/>
        </w:rPr>
        <w:t>3.5 具有很宽的质量数范围：5-2048Da或更宽范围，Q1和Q3均可以达到（需提供证明材料）</w:t>
      </w:r>
    </w:p>
    <w:p w14:paraId="7E5E8A53">
      <w:pPr>
        <w:spacing w:line="360" w:lineRule="auto"/>
        <w:rPr>
          <w:rFonts w:hint="eastAsia" w:ascii="宋体" w:hAnsi="宋体" w:eastAsia="宋体"/>
          <w:szCs w:val="21"/>
        </w:rPr>
      </w:pPr>
      <w:r>
        <w:rPr>
          <w:rFonts w:hint="eastAsia" w:ascii="宋体" w:hAnsi="宋体" w:eastAsia="宋体"/>
          <w:szCs w:val="21"/>
        </w:rPr>
        <w:t xml:space="preserve">4.3.6 质量轴稳定性：≤0.1amu/24小时 (全质量数范围) </w:t>
      </w:r>
    </w:p>
    <w:p w14:paraId="0BED9BE0">
      <w:pPr>
        <w:spacing w:line="360" w:lineRule="auto"/>
        <w:rPr>
          <w:rFonts w:hint="eastAsia" w:ascii="宋体" w:hAnsi="宋体" w:eastAsia="宋体"/>
          <w:szCs w:val="21"/>
        </w:rPr>
      </w:pPr>
      <w:r>
        <w:rPr>
          <w:rFonts w:hint="eastAsia" w:ascii="宋体" w:hAnsi="宋体" w:eastAsia="宋体"/>
          <w:szCs w:val="21"/>
        </w:rPr>
        <w:t>4.3.7 质量准确度：全质量轴范围内≤0.1 amu</w:t>
      </w:r>
    </w:p>
    <w:p w14:paraId="35818E75">
      <w:pPr>
        <w:spacing w:line="360" w:lineRule="auto"/>
        <w:rPr>
          <w:rFonts w:hint="eastAsia" w:ascii="宋体" w:hAnsi="宋体" w:eastAsia="宋体"/>
          <w:szCs w:val="21"/>
        </w:rPr>
      </w:pPr>
      <w:r>
        <w:rPr>
          <w:rFonts w:hint="eastAsia" w:ascii="宋体" w:hAnsi="宋体" w:eastAsia="宋体"/>
          <w:szCs w:val="21"/>
        </w:rPr>
        <w:t>4.3.8 SRM最小驻留时间：≤ 1ms</w:t>
      </w:r>
    </w:p>
    <w:p w14:paraId="4642ED2E">
      <w:pPr>
        <w:spacing w:line="360" w:lineRule="auto"/>
        <w:rPr>
          <w:rFonts w:hint="eastAsia" w:ascii="宋体" w:hAnsi="宋体" w:eastAsia="宋体"/>
          <w:szCs w:val="21"/>
        </w:rPr>
      </w:pPr>
      <w:r>
        <w:rPr>
          <w:rFonts w:hint="eastAsia" w:ascii="宋体" w:hAnsi="宋体" w:eastAsia="宋体"/>
          <w:szCs w:val="21"/>
        </w:rPr>
        <w:t>4.3.9 共轭双曲面四极杆扫描速度：≥15000amu/s</w:t>
      </w:r>
    </w:p>
    <w:p w14:paraId="1091CCEA">
      <w:pPr>
        <w:spacing w:line="360" w:lineRule="auto"/>
        <w:rPr>
          <w:rFonts w:hint="eastAsia" w:ascii="宋体" w:hAnsi="宋体" w:eastAsia="宋体"/>
          <w:szCs w:val="21"/>
        </w:rPr>
      </w:pPr>
      <w:r>
        <w:rPr>
          <w:rFonts w:hint="eastAsia" w:ascii="宋体" w:hAnsi="宋体" w:eastAsia="宋体"/>
          <w:szCs w:val="21"/>
        </w:rPr>
        <w:t>4.3.10 SRM扫描速度：在不分组的情况下可同时进行≥600 SRMs/秒检测，并确保无交叉污染；采用10 ppb克伦特罗作为标准物质，要求出示10 ppb克伦特罗在10、20、50、100、200、600 SRMs/s时对应的响应峰面积的图谱，要求6个采集速率的峰面积数据的偏差≤10%，以佐证仪器在处理多残留监测时，仪器灵敏度不损失的先进性（需提供证明材料）</w:t>
      </w:r>
    </w:p>
    <w:p w14:paraId="446EE042">
      <w:pPr>
        <w:spacing w:line="360" w:lineRule="auto"/>
        <w:rPr>
          <w:rFonts w:hint="eastAsia" w:ascii="宋体" w:hAnsi="宋体" w:eastAsia="宋体"/>
          <w:szCs w:val="21"/>
        </w:rPr>
      </w:pPr>
      <w:r>
        <w:rPr>
          <w:rFonts w:hint="eastAsia" w:ascii="宋体" w:hAnsi="宋体" w:eastAsia="宋体"/>
          <w:szCs w:val="21"/>
        </w:rPr>
        <w:t>4.3.11 线性范围：≥105</w:t>
      </w:r>
    </w:p>
    <w:p w14:paraId="6C9E271B">
      <w:pPr>
        <w:spacing w:line="360" w:lineRule="auto"/>
        <w:rPr>
          <w:rFonts w:hint="eastAsia" w:ascii="宋体" w:hAnsi="宋体" w:eastAsia="宋体"/>
          <w:szCs w:val="21"/>
        </w:rPr>
      </w:pPr>
      <w:r>
        <w:rPr>
          <w:rFonts w:hint="eastAsia" w:ascii="宋体" w:hAnsi="宋体" w:eastAsia="宋体"/>
          <w:szCs w:val="21"/>
        </w:rPr>
        <w:t>4.3.12 一次性分析最多可执行≥30000对SRM分析</w:t>
      </w:r>
    </w:p>
    <w:p w14:paraId="0A4F1C91">
      <w:pPr>
        <w:spacing w:line="360" w:lineRule="auto"/>
        <w:rPr>
          <w:rFonts w:hint="eastAsia" w:ascii="宋体" w:hAnsi="宋体" w:eastAsia="宋体"/>
          <w:szCs w:val="21"/>
        </w:rPr>
      </w:pPr>
      <w:r>
        <w:rPr>
          <w:rFonts w:hint="eastAsia" w:ascii="宋体" w:hAnsi="宋体" w:eastAsia="宋体"/>
          <w:szCs w:val="21"/>
        </w:rPr>
        <w:t>4.3.13 正负离子切换速度：≤30ms</w:t>
      </w:r>
    </w:p>
    <w:p w14:paraId="18078D91">
      <w:pPr>
        <w:spacing w:line="360" w:lineRule="auto"/>
        <w:rPr>
          <w:rFonts w:hint="eastAsia" w:ascii="宋体" w:hAnsi="宋体" w:eastAsia="宋体"/>
          <w:szCs w:val="21"/>
        </w:rPr>
      </w:pPr>
      <w:r>
        <w:rPr>
          <w:rFonts w:hint="eastAsia" w:ascii="宋体" w:hAnsi="宋体" w:eastAsia="宋体"/>
          <w:szCs w:val="21"/>
        </w:rPr>
        <w:t>4.3.14 多种扫描功能：全扫描(Full Scan，Q1或Q3)、选择离子扫描(SIM，Q1或Q3)、选择反应监测(SRM)、高选择性反应监测（0.2 amu）、时间选择反应监测（T-SRM）、子离子扫描(Product Ion Scan)、母离子扫描(Precursor Ion Scan)、中性丢失扫描(Neutral Loss Scan)、反向能量归一化扫描；SRM自动触发二级子离子扫描功能</w:t>
      </w:r>
    </w:p>
    <w:p w14:paraId="74CEB190">
      <w:pPr>
        <w:spacing w:line="360" w:lineRule="auto"/>
        <w:rPr>
          <w:rFonts w:hint="eastAsia" w:ascii="宋体" w:hAnsi="宋体" w:eastAsia="宋体"/>
          <w:szCs w:val="21"/>
        </w:rPr>
      </w:pPr>
      <w:r>
        <w:rPr>
          <w:rFonts w:hint="eastAsia" w:ascii="宋体" w:hAnsi="宋体" w:eastAsia="宋体"/>
          <w:szCs w:val="21"/>
        </w:rPr>
        <w:t>4.4 检测器</w:t>
      </w:r>
    </w:p>
    <w:p w14:paraId="387EE2DD">
      <w:pPr>
        <w:spacing w:line="360" w:lineRule="auto"/>
        <w:rPr>
          <w:rFonts w:hint="eastAsia" w:ascii="宋体" w:hAnsi="宋体" w:eastAsia="宋体"/>
          <w:szCs w:val="21"/>
        </w:rPr>
      </w:pPr>
      <w:r>
        <w:rPr>
          <w:rFonts w:hint="eastAsia" w:ascii="宋体" w:hAnsi="宋体" w:eastAsia="宋体"/>
          <w:szCs w:val="21"/>
        </w:rPr>
        <w:t>采用双模式离散打拿极检测器，提高灵敏度（脉冲计数模式，离子通量低；模拟模式，粒子通量高）和动态线性范围，若采用偏轴设计的光电倍增管，密封在真空玻璃管中，寿命10年保证。能够满足长期大量脏样品定量分析的数据可靠性和重复性</w:t>
      </w:r>
    </w:p>
    <w:p w14:paraId="76D2145E">
      <w:pPr>
        <w:spacing w:line="360" w:lineRule="auto"/>
        <w:rPr>
          <w:rFonts w:hint="eastAsia" w:ascii="宋体" w:hAnsi="宋体" w:eastAsia="宋体"/>
          <w:szCs w:val="21"/>
        </w:rPr>
      </w:pPr>
      <w:r>
        <w:rPr>
          <w:rFonts w:hint="eastAsia" w:ascii="宋体" w:hAnsi="宋体" w:eastAsia="宋体"/>
          <w:szCs w:val="21"/>
        </w:rPr>
        <w:t>4.5 真空系统</w:t>
      </w:r>
    </w:p>
    <w:p w14:paraId="7464636A">
      <w:pPr>
        <w:spacing w:line="360" w:lineRule="auto"/>
        <w:rPr>
          <w:rFonts w:hint="eastAsia" w:ascii="宋体" w:hAnsi="宋体" w:eastAsia="宋体"/>
          <w:szCs w:val="21"/>
        </w:rPr>
      </w:pPr>
      <w:r>
        <w:rPr>
          <w:rFonts w:hint="eastAsia" w:ascii="宋体" w:hAnsi="宋体" w:eastAsia="宋体"/>
          <w:szCs w:val="21"/>
        </w:rPr>
        <w:t>4.5.1 特殊设计的抽溶剂大抽速机械泵和长寿命涡轮分子泵组合差分抽气高真空系统，无需额外水冷却系统。自动断电保护功能</w:t>
      </w:r>
    </w:p>
    <w:p w14:paraId="4A46D0B8">
      <w:pPr>
        <w:spacing w:line="360" w:lineRule="auto"/>
        <w:rPr>
          <w:rFonts w:hint="eastAsia" w:ascii="宋体" w:hAnsi="宋体" w:eastAsia="宋体"/>
          <w:szCs w:val="21"/>
        </w:rPr>
      </w:pPr>
      <w:r>
        <w:rPr>
          <w:rFonts w:hint="eastAsia" w:ascii="宋体" w:hAnsi="宋体" w:eastAsia="宋体"/>
          <w:szCs w:val="21"/>
        </w:rPr>
        <w:t>4.5.2 四级差分抽真空，真空可达到≤5×10-6 Torr。</w:t>
      </w:r>
    </w:p>
    <w:p w14:paraId="19C1FC63">
      <w:pPr>
        <w:spacing w:line="360" w:lineRule="auto"/>
        <w:rPr>
          <w:rFonts w:hint="eastAsia" w:ascii="宋体" w:hAnsi="宋体" w:eastAsia="宋体"/>
          <w:szCs w:val="21"/>
        </w:rPr>
      </w:pPr>
      <w:r>
        <w:rPr>
          <w:rFonts w:ascii="宋体" w:hAnsi="宋体" w:eastAsia="宋体"/>
          <w:szCs w:val="21"/>
        </w:rPr>
        <w:t>★</w:t>
      </w:r>
      <w:r>
        <w:rPr>
          <w:rFonts w:hint="eastAsia" w:ascii="宋体" w:hAnsi="宋体" w:eastAsia="宋体"/>
          <w:szCs w:val="21"/>
        </w:rPr>
        <w:t>4.6 灵敏度</w:t>
      </w:r>
    </w:p>
    <w:p w14:paraId="41FC17C3">
      <w:pPr>
        <w:spacing w:line="360" w:lineRule="auto"/>
        <w:rPr>
          <w:rFonts w:hint="eastAsia" w:ascii="宋体" w:hAnsi="宋体" w:eastAsia="宋体"/>
          <w:szCs w:val="21"/>
        </w:rPr>
      </w:pPr>
      <w:r>
        <w:rPr>
          <w:rFonts w:hint="eastAsia" w:ascii="宋体" w:hAnsi="宋体" w:eastAsia="宋体"/>
          <w:szCs w:val="21"/>
        </w:rPr>
        <w:t>ESI+：1pg利血平，m/z 609＞195，信噪比≥300,000：1，连续6针RSD≤5%（提供官方谱图证明并加盖生产厂家公章）；</w:t>
      </w:r>
    </w:p>
    <w:p w14:paraId="7F287DB6">
      <w:pPr>
        <w:spacing w:line="360" w:lineRule="auto"/>
        <w:rPr>
          <w:rFonts w:hint="eastAsia" w:ascii="宋体" w:hAnsi="宋体" w:eastAsia="宋体"/>
          <w:szCs w:val="21"/>
        </w:rPr>
      </w:pPr>
      <w:r>
        <w:rPr>
          <w:rFonts w:hint="eastAsia" w:ascii="宋体" w:hAnsi="宋体" w:eastAsia="宋体"/>
          <w:szCs w:val="21"/>
        </w:rPr>
        <w:t>ESI-：1pg氯霉素，m/z 321＞152，信噪比≥300,000：1，连续6针RSD≤5%（提供官方谱图证明并加盖生产厂家公章）；</w:t>
      </w:r>
    </w:p>
    <w:p w14:paraId="4F6BA235">
      <w:pPr>
        <w:spacing w:line="360" w:lineRule="auto"/>
        <w:rPr>
          <w:rFonts w:hint="eastAsia" w:ascii="宋体" w:hAnsi="宋体" w:eastAsia="宋体"/>
          <w:b/>
          <w:bCs/>
        </w:rPr>
      </w:pPr>
      <w:r>
        <w:rPr>
          <w:rFonts w:hint="eastAsia" w:ascii="宋体" w:hAnsi="宋体" w:eastAsia="宋体"/>
          <w:b/>
          <w:bCs/>
        </w:rPr>
        <w:t>5. 软件部分</w:t>
      </w:r>
    </w:p>
    <w:p w14:paraId="6F3AA517">
      <w:pPr>
        <w:spacing w:line="360" w:lineRule="auto"/>
        <w:rPr>
          <w:rFonts w:hint="eastAsia" w:ascii="宋体" w:hAnsi="宋体" w:eastAsia="宋体"/>
          <w:szCs w:val="21"/>
        </w:rPr>
      </w:pPr>
      <w:r>
        <w:rPr>
          <w:rFonts w:hint="eastAsia" w:ascii="宋体" w:hAnsi="宋体" w:eastAsia="宋体"/>
          <w:szCs w:val="21"/>
        </w:rPr>
        <w:t>5.1 所有液相单元和质谱由同一软件控制。可以实现数据采集，数据分析，液相和质谱同步控制，在线监测，反馈显示和序列采集</w:t>
      </w:r>
    </w:p>
    <w:p w14:paraId="37DC5B64">
      <w:pPr>
        <w:spacing w:line="360" w:lineRule="auto"/>
        <w:rPr>
          <w:rFonts w:hint="eastAsia" w:ascii="宋体" w:hAnsi="宋体" w:eastAsia="宋体"/>
          <w:szCs w:val="21"/>
        </w:rPr>
      </w:pPr>
      <w:r>
        <w:rPr>
          <w:rFonts w:hint="eastAsia" w:ascii="宋体" w:hAnsi="宋体" w:eastAsia="宋体"/>
          <w:szCs w:val="21"/>
        </w:rPr>
        <w:t>5.2 可进行数据采集、数据处理、定性分析和定量分析；有建立数据库功能，谱库检索功能， 软件能够满足当今食品安全和环境分析检测实验室需求，提供能够实现最优化痕量分析的全套系统解决方案</w:t>
      </w:r>
    </w:p>
    <w:p w14:paraId="1BAAE4DF">
      <w:pPr>
        <w:spacing w:line="360" w:lineRule="auto"/>
        <w:rPr>
          <w:rFonts w:hint="eastAsia" w:ascii="宋体" w:hAnsi="宋体" w:eastAsia="宋体"/>
          <w:szCs w:val="21"/>
        </w:rPr>
      </w:pPr>
    </w:p>
    <w:p w14:paraId="061AF4D0">
      <w:pPr>
        <w:spacing w:line="360" w:lineRule="auto"/>
        <w:rPr>
          <w:rFonts w:hint="eastAsia" w:ascii="宋体" w:hAnsi="宋体" w:eastAsia="宋体"/>
          <w:b/>
          <w:bCs/>
          <w:sz w:val="24"/>
        </w:rPr>
      </w:pPr>
      <w:r>
        <w:rPr>
          <w:rFonts w:hint="eastAsia" w:ascii="宋体" w:hAnsi="宋体" w:eastAsia="宋体"/>
          <w:b/>
          <w:bCs/>
          <w:sz w:val="24"/>
        </w:rPr>
        <w:t>三、仪器配置</w:t>
      </w:r>
    </w:p>
    <w:p w14:paraId="532E9312">
      <w:pPr>
        <w:spacing w:line="360" w:lineRule="auto"/>
        <w:rPr>
          <w:rFonts w:hint="eastAsia" w:ascii="宋体" w:hAnsi="宋体" w:eastAsia="宋体"/>
          <w:szCs w:val="21"/>
        </w:rPr>
      </w:pPr>
      <w:r>
        <w:rPr>
          <w:rFonts w:hint="eastAsia" w:ascii="宋体" w:hAnsi="宋体" w:eastAsia="宋体"/>
          <w:szCs w:val="21"/>
        </w:rPr>
        <w:t>1. 三重四级杆质谱主机(含独立ESI、APCI离子源及相关配套硬件）1套</w:t>
      </w:r>
    </w:p>
    <w:p w14:paraId="3CCD0CA1">
      <w:pPr>
        <w:spacing w:line="360" w:lineRule="auto"/>
        <w:rPr>
          <w:rFonts w:hint="eastAsia" w:ascii="宋体" w:hAnsi="宋体" w:eastAsia="宋体"/>
          <w:szCs w:val="21"/>
        </w:rPr>
      </w:pPr>
      <w:r>
        <w:rPr>
          <w:rFonts w:hint="eastAsia" w:ascii="宋体" w:hAnsi="宋体" w:eastAsia="宋体"/>
          <w:szCs w:val="21"/>
        </w:rPr>
        <w:t>2. 超高压二元泵系统（含真空脱气机）1套</w:t>
      </w:r>
    </w:p>
    <w:p w14:paraId="216A5654">
      <w:pPr>
        <w:spacing w:line="360" w:lineRule="auto"/>
        <w:rPr>
          <w:rFonts w:hint="eastAsia" w:ascii="宋体" w:hAnsi="宋体" w:eastAsia="宋体"/>
          <w:szCs w:val="21"/>
        </w:rPr>
      </w:pPr>
      <w:r>
        <w:rPr>
          <w:rFonts w:hint="eastAsia" w:ascii="宋体" w:hAnsi="宋体" w:eastAsia="宋体"/>
          <w:szCs w:val="21"/>
        </w:rPr>
        <w:t>3. 四元泵系统（含真空脱气机）1套</w:t>
      </w:r>
    </w:p>
    <w:p w14:paraId="077EA631">
      <w:pPr>
        <w:spacing w:line="360" w:lineRule="auto"/>
        <w:rPr>
          <w:rFonts w:hint="eastAsia" w:ascii="宋体" w:hAnsi="宋体" w:eastAsia="宋体"/>
          <w:szCs w:val="21"/>
        </w:rPr>
      </w:pPr>
      <w:r>
        <w:rPr>
          <w:rFonts w:hint="eastAsia" w:ascii="宋体" w:hAnsi="宋体" w:eastAsia="宋体"/>
          <w:szCs w:val="21"/>
        </w:rPr>
        <w:t>4. 高性能自动进样器 1套</w:t>
      </w:r>
    </w:p>
    <w:p w14:paraId="20BA58D4">
      <w:pPr>
        <w:spacing w:line="360" w:lineRule="auto"/>
        <w:rPr>
          <w:rFonts w:hint="eastAsia" w:ascii="宋体" w:hAnsi="宋体" w:eastAsia="宋体"/>
          <w:szCs w:val="21"/>
        </w:rPr>
      </w:pPr>
      <w:r>
        <w:rPr>
          <w:rFonts w:hint="eastAsia" w:ascii="宋体" w:hAnsi="宋体" w:eastAsia="宋体"/>
          <w:szCs w:val="21"/>
        </w:rPr>
        <w:t>5. 柱温箱 1套</w:t>
      </w:r>
    </w:p>
    <w:p w14:paraId="27EE8B3E">
      <w:pPr>
        <w:spacing w:line="360" w:lineRule="auto"/>
        <w:rPr>
          <w:rFonts w:hint="eastAsia" w:ascii="宋体" w:hAnsi="宋体" w:eastAsia="宋体"/>
          <w:szCs w:val="21"/>
        </w:rPr>
      </w:pPr>
      <w:r>
        <w:rPr>
          <w:rFonts w:hint="eastAsia" w:ascii="宋体" w:hAnsi="宋体" w:eastAsia="宋体"/>
          <w:szCs w:val="21"/>
        </w:rPr>
        <w:t>6. 在线固相萃取组件（含柱切换阀、管线等）1套</w:t>
      </w:r>
    </w:p>
    <w:p w14:paraId="05609548">
      <w:pPr>
        <w:spacing w:line="360" w:lineRule="auto"/>
        <w:rPr>
          <w:rFonts w:hint="eastAsia" w:ascii="宋体" w:hAnsi="宋体" w:eastAsia="宋体"/>
          <w:szCs w:val="21"/>
        </w:rPr>
      </w:pPr>
      <w:r>
        <w:rPr>
          <w:rFonts w:hint="eastAsia" w:ascii="宋体" w:hAnsi="宋体" w:eastAsia="宋体"/>
          <w:szCs w:val="21"/>
        </w:rPr>
        <w:t>7. 全氟化合物分析液相专用组件1套</w:t>
      </w:r>
    </w:p>
    <w:p w14:paraId="654B90C5">
      <w:pPr>
        <w:spacing w:line="360" w:lineRule="auto"/>
        <w:rPr>
          <w:rFonts w:hint="eastAsia" w:ascii="宋体" w:hAnsi="宋体" w:eastAsia="宋体"/>
          <w:szCs w:val="21"/>
        </w:rPr>
      </w:pPr>
      <w:r>
        <w:rPr>
          <w:rFonts w:hint="eastAsia" w:ascii="宋体" w:hAnsi="宋体" w:eastAsia="宋体"/>
          <w:szCs w:val="21"/>
        </w:rPr>
        <w:t>8. 注射针泵1套</w:t>
      </w:r>
    </w:p>
    <w:p w14:paraId="1EFDB673">
      <w:pPr>
        <w:spacing w:line="360" w:lineRule="auto"/>
        <w:rPr>
          <w:rFonts w:hint="eastAsia" w:ascii="宋体" w:hAnsi="宋体" w:eastAsia="宋体"/>
          <w:szCs w:val="21"/>
        </w:rPr>
      </w:pPr>
      <w:r>
        <w:rPr>
          <w:rFonts w:hint="eastAsia" w:ascii="宋体" w:hAnsi="宋体" w:eastAsia="宋体"/>
          <w:szCs w:val="21"/>
        </w:rPr>
        <w:t>9. 六通切换阀1套</w:t>
      </w:r>
    </w:p>
    <w:p w14:paraId="064D2E4D">
      <w:pPr>
        <w:spacing w:line="360" w:lineRule="auto"/>
        <w:rPr>
          <w:rFonts w:hint="eastAsia" w:ascii="宋体" w:hAnsi="宋体" w:eastAsia="宋体"/>
          <w:szCs w:val="21"/>
        </w:rPr>
      </w:pPr>
      <w:r>
        <w:rPr>
          <w:rFonts w:hint="eastAsia" w:ascii="宋体" w:hAnsi="宋体" w:eastAsia="宋体"/>
          <w:szCs w:val="21"/>
        </w:rPr>
        <w:t>10. 工作站及软件：原装最新液质工作站软件、专业定性定量分析软件及数据库 1套</w:t>
      </w:r>
    </w:p>
    <w:p w14:paraId="59F5EF40">
      <w:pPr>
        <w:spacing w:line="360" w:lineRule="auto"/>
        <w:rPr>
          <w:rFonts w:hint="eastAsia" w:ascii="宋体" w:hAnsi="宋体" w:eastAsia="宋体"/>
          <w:szCs w:val="21"/>
        </w:rPr>
      </w:pPr>
      <w:r>
        <w:rPr>
          <w:rFonts w:hint="eastAsia" w:ascii="宋体" w:hAnsi="宋体" w:eastAsia="宋体"/>
          <w:szCs w:val="21"/>
        </w:rPr>
        <w:t>11. 耗材 1批： C18色谱柱3跟；通用保护柱芯10个和配套保护柱套；2ml样品瓶500个；校正液1瓶等</w:t>
      </w:r>
    </w:p>
    <w:p w14:paraId="4AE85BB1">
      <w:pPr>
        <w:spacing w:line="360" w:lineRule="auto"/>
        <w:rPr>
          <w:rFonts w:hint="eastAsia" w:ascii="宋体" w:hAnsi="宋体" w:eastAsia="宋体"/>
          <w:szCs w:val="21"/>
        </w:rPr>
      </w:pPr>
      <w:r>
        <w:rPr>
          <w:rFonts w:hint="eastAsia" w:ascii="宋体" w:hAnsi="宋体" w:eastAsia="宋体"/>
          <w:szCs w:val="21"/>
        </w:rPr>
        <w:t>12. 碰撞气气瓶及配套减压阀 1个</w:t>
      </w:r>
    </w:p>
    <w:p w14:paraId="4F126F4A">
      <w:pPr>
        <w:spacing w:line="360" w:lineRule="auto"/>
        <w:rPr>
          <w:rFonts w:hint="eastAsia" w:ascii="宋体" w:hAnsi="宋体" w:eastAsia="宋体"/>
          <w:szCs w:val="21"/>
        </w:rPr>
      </w:pPr>
      <w:r>
        <w:rPr>
          <w:rFonts w:hint="eastAsia" w:ascii="宋体" w:hAnsi="宋体" w:eastAsia="宋体"/>
          <w:szCs w:val="21"/>
        </w:rPr>
        <w:t>13．辅助设备：</w:t>
      </w:r>
    </w:p>
    <w:p w14:paraId="1144497F">
      <w:pPr>
        <w:spacing w:line="360" w:lineRule="auto"/>
        <w:rPr>
          <w:rFonts w:hint="eastAsia" w:ascii="宋体" w:hAnsi="宋体" w:eastAsia="宋体"/>
          <w:szCs w:val="21"/>
        </w:rPr>
      </w:pPr>
      <w:r>
        <w:rPr>
          <w:rFonts w:hint="eastAsia" w:ascii="宋体" w:hAnsi="宋体" w:eastAsia="宋体"/>
          <w:szCs w:val="21"/>
        </w:rPr>
        <w:t>13.1 UPS不间断电源10KVA,延迟2小时 1套</w:t>
      </w:r>
    </w:p>
    <w:p w14:paraId="03C437ED">
      <w:pPr>
        <w:spacing w:line="360" w:lineRule="auto"/>
        <w:rPr>
          <w:rFonts w:hint="eastAsia" w:ascii="宋体" w:hAnsi="宋体" w:eastAsia="宋体"/>
          <w:szCs w:val="21"/>
        </w:rPr>
      </w:pPr>
      <w:r>
        <w:rPr>
          <w:rFonts w:hint="eastAsia" w:ascii="宋体" w:hAnsi="宋体" w:eastAsia="宋体"/>
          <w:szCs w:val="21"/>
        </w:rPr>
        <w:t>13.2 配套氮气发生器（≥32L/min）  1套</w:t>
      </w:r>
    </w:p>
    <w:p w14:paraId="19A227B6">
      <w:pPr>
        <w:spacing w:line="360" w:lineRule="auto"/>
        <w:rPr>
          <w:rFonts w:hint="eastAsia" w:ascii="宋体" w:hAnsi="宋体" w:eastAsia="宋体"/>
          <w:szCs w:val="21"/>
        </w:rPr>
      </w:pPr>
    </w:p>
    <w:p w14:paraId="7CDA35D3">
      <w:pPr>
        <w:spacing w:line="360" w:lineRule="auto"/>
        <w:rPr>
          <w:rFonts w:hint="eastAsia" w:ascii="宋体" w:hAnsi="宋体" w:eastAsia="宋体"/>
          <w:b/>
          <w:bCs/>
          <w:sz w:val="24"/>
        </w:rPr>
      </w:pPr>
      <w:r>
        <w:rPr>
          <w:rFonts w:hint="eastAsia" w:ascii="宋体" w:hAnsi="宋体" w:eastAsia="宋体"/>
          <w:b/>
          <w:bCs/>
          <w:sz w:val="24"/>
        </w:rPr>
        <w:t>四、商务条件</w:t>
      </w:r>
    </w:p>
    <w:p w14:paraId="5A4FCF25">
      <w:pPr>
        <w:spacing w:line="360" w:lineRule="auto"/>
        <w:rPr>
          <w:rFonts w:hint="eastAsia" w:ascii="宋体" w:hAnsi="宋体" w:eastAsia="宋体"/>
          <w:szCs w:val="21"/>
        </w:rPr>
      </w:pPr>
      <w:r>
        <w:rPr>
          <w:rFonts w:hint="eastAsia" w:ascii="宋体" w:hAnsi="宋体" w:eastAsia="宋体"/>
          <w:szCs w:val="21"/>
        </w:rPr>
        <w:t>1. 交货期：合同签定后45日内交货</w:t>
      </w:r>
    </w:p>
    <w:p w14:paraId="42CAA312">
      <w:pPr>
        <w:spacing w:line="360" w:lineRule="auto"/>
        <w:rPr>
          <w:rFonts w:hint="eastAsia" w:ascii="宋体" w:hAnsi="宋体" w:eastAsia="宋体"/>
          <w:szCs w:val="21"/>
        </w:rPr>
      </w:pPr>
      <w:r>
        <w:rPr>
          <w:rFonts w:hint="eastAsia" w:ascii="宋体" w:hAnsi="宋体" w:eastAsia="宋体"/>
          <w:szCs w:val="21"/>
        </w:rPr>
        <w:t>2. 质保期：整机免费保修至少1年，在保修期内，所有服务及配件全部免费（消耗品除外），保修期自验收签字之日起计算</w:t>
      </w:r>
    </w:p>
    <w:p w14:paraId="72DEC134">
      <w:pPr>
        <w:spacing w:line="360" w:lineRule="auto"/>
        <w:rPr>
          <w:rFonts w:hint="eastAsia" w:ascii="宋体" w:hAnsi="宋体" w:eastAsia="宋体"/>
          <w:szCs w:val="21"/>
        </w:rPr>
      </w:pPr>
      <w:r>
        <w:rPr>
          <w:rFonts w:hint="eastAsia" w:ascii="宋体" w:hAnsi="宋体" w:eastAsia="宋体"/>
          <w:szCs w:val="21"/>
        </w:rPr>
        <w:t>3. 设备安装、调试和验收：仪器到达用户所在地后，5～10天内制造商及设备总承包商的技术代表到工作现场进行免费安装、调试设备，直至运行正常通过验收。技术指标与标书吻合</w:t>
      </w:r>
    </w:p>
    <w:p w14:paraId="66A6D5A9">
      <w:pPr>
        <w:spacing w:line="360" w:lineRule="auto"/>
        <w:rPr>
          <w:rFonts w:hint="eastAsia" w:ascii="宋体" w:hAnsi="宋体" w:eastAsia="宋体"/>
          <w:szCs w:val="21"/>
        </w:rPr>
      </w:pPr>
      <w:r>
        <w:rPr>
          <w:rFonts w:hint="eastAsia" w:ascii="宋体" w:hAnsi="宋体" w:eastAsia="宋体"/>
          <w:szCs w:val="21"/>
        </w:rPr>
        <w:t>4. 售后服务：免费送货上门，免费安装、培训，具有稳定的售后团队，具备完善的售后服务保障体系，采购人使用过程中若出现任何故障，在得到采购人反馈后能够及时处理（2小时内与采购人取得联系并沟通具体情况；一般性质问题24小时内处理完成；严重或有一定技术难度问题2周内处理完成；存在较大技术难度问题经协商处理），合同期内免费享受系统升级换代服务，各项功能模块需免费升级优化。无论维保期内还是维保期后，中标人须配合采购人完成本项目的等保测评工作</w:t>
      </w:r>
    </w:p>
    <w:p w14:paraId="295F9248">
      <w:pPr>
        <w:spacing w:line="360" w:lineRule="auto"/>
        <w:rPr>
          <w:rFonts w:hint="eastAsia" w:ascii="宋体" w:hAnsi="宋体" w:eastAsia="宋体"/>
          <w:szCs w:val="21"/>
        </w:rPr>
      </w:pPr>
      <w:r>
        <w:rPr>
          <w:rFonts w:hint="eastAsia" w:ascii="宋体" w:hAnsi="宋体" w:eastAsia="宋体"/>
          <w:szCs w:val="21"/>
        </w:rPr>
        <w:t>5. 技术培训：</w:t>
      </w:r>
    </w:p>
    <w:p w14:paraId="527B9E7C">
      <w:pPr>
        <w:spacing w:line="360" w:lineRule="auto"/>
        <w:rPr>
          <w:rFonts w:hint="eastAsia" w:ascii="宋体" w:hAnsi="宋体" w:eastAsia="宋体"/>
          <w:szCs w:val="21"/>
        </w:rPr>
      </w:pPr>
      <w:r>
        <w:rPr>
          <w:rFonts w:hint="eastAsia" w:ascii="宋体" w:hAnsi="宋体" w:eastAsia="宋体"/>
          <w:szCs w:val="21"/>
        </w:rPr>
        <w:t>5.1 在制造厂商国内培训中心，提供一周的系统免费培训名额2名</w:t>
      </w:r>
    </w:p>
    <w:p w14:paraId="6B7BDC14">
      <w:pPr>
        <w:spacing w:line="360" w:lineRule="auto"/>
        <w:rPr>
          <w:rFonts w:hint="eastAsia" w:ascii="宋体" w:hAnsi="宋体" w:eastAsia="宋体"/>
          <w:szCs w:val="21"/>
        </w:rPr>
      </w:pPr>
      <w:r>
        <w:rPr>
          <w:rFonts w:hint="eastAsia" w:ascii="宋体" w:hAnsi="宋体" w:eastAsia="宋体"/>
          <w:szCs w:val="21"/>
        </w:rPr>
        <w:t>5.2 提供10次现场培训，培训内容为仪器构成、维护、工作原理、基本操作、方法建立及应用</w:t>
      </w:r>
    </w:p>
    <w:p w14:paraId="09B6CDBA">
      <w:pPr>
        <w:spacing w:line="360" w:lineRule="auto"/>
        <w:rPr>
          <w:rFonts w:hint="eastAsia" w:ascii="宋体" w:hAnsi="宋体" w:eastAsia="宋体"/>
          <w:szCs w:val="21"/>
        </w:rPr>
      </w:pPr>
    </w:p>
    <w:p w14:paraId="6330022B">
      <w:pPr>
        <w:spacing w:line="360" w:lineRule="auto"/>
        <w:rPr>
          <w:rFonts w:hint="eastAsia" w:ascii="宋体" w:hAnsi="宋体" w:eastAsia="宋体"/>
          <w:szCs w:val="21"/>
        </w:rPr>
      </w:pPr>
    </w:p>
    <w:p w14:paraId="7352DA58">
      <w:pPr>
        <w:pStyle w:val="2"/>
        <w:widowControl/>
        <w:ind w:firstLine="6240" w:firstLineChars="2600"/>
        <w:jc w:val="left"/>
        <w:rPr>
          <w:rFonts w:hint="eastAsia" w:ascii="仿宋" w:hAnsi="仿宋" w:eastAsia="仿宋" w:cs="宋体"/>
          <w:color w:val="333333"/>
        </w:rPr>
      </w:pPr>
    </w:p>
    <w:p w14:paraId="0B97B041"/>
    <w:sectPr>
      <w:pgSz w:w="11906" w:h="16838"/>
      <w:pgMar w:top="1701"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63A29"/>
    <w:rsid w:val="0067403F"/>
    <w:rsid w:val="01100DD1"/>
    <w:rsid w:val="01B407F4"/>
    <w:rsid w:val="043147D4"/>
    <w:rsid w:val="054E7AE5"/>
    <w:rsid w:val="057F5C9F"/>
    <w:rsid w:val="06473A4D"/>
    <w:rsid w:val="08892075"/>
    <w:rsid w:val="0AFD5FC1"/>
    <w:rsid w:val="0C2609DB"/>
    <w:rsid w:val="0C7E1CBD"/>
    <w:rsid w:val="0D8D40AD"/>
    <w:rsid w:val="0E792B4F"/>
    <w:rsid w:val="0EDD2983"/>
    <w:rsid w:val="0F1F456B"/>
    <w:rsid w:val="0F443C6E"/>
    <w:rsid w:val="0FA840E0"/>
    <w:rsid w:val="10524477"/>
    <w:rsid w:val="109A3738"/>
    <w:rsid w:val="11A45F94"/>
    <w:rsid w:val="11AC3FF2"/>
    <w:rsid w:val="12692B50"/>
    <w:rsid w:val="12E219B9"/>
    <w:rsid w:val="163C56AA"/>
    <w:rsid w:val="16E71D3D"/>
    <w:rsid w:val="17680A35"/>
    <w:rsid w:val="188E5FFA"/>
    <w:rsid w:val="18CB098D"/>
    <w:rsid w:val="19234C42"/>
    <w:rsid w:val="19252B74"/>
    <w:rsid w:val="19C55614"/>
    <w:rsid w:val="19F9491E"/>
    <w:rsid w:val="1A5125D0"/>
    <w:rsid w:val="1A9A5022"/>
    <w:rsid w:val="1B8B512F"/>
    <w:rsid w:val="1C7477A6"/>
    <w:rsid w:val="1D1405CB"/>
    <w:rsid w:val="1E2615BC"/>
    <w:rsid w:val="1E822DA7"/>
    <w:rsid w:val="1F395518"/>
    <w:rsid w:val="206D2BAD"/>
    <w:rsid w:val="20BE5D02"/>
    <w:rsid w:val="2154187B"/>
    <w:rsid w:val="221C0F9B"/>
    <w:rsid w:val="234A3891"/>
    <w:rsid w:val="236E29F8"/>
    <w:rsid w:val="25AA524B"/>
    <w:rsid w:val="25D42282"/>
    <w:rsid w:val="262D459B"/>
    <w:rsid w:val="27641C9F"/>
    <w:rsid w:val="284C7DE9"/>
    <w:rsid w:val="2AC64C0F"/>
    <w:rsid w:val="2C11071F"/>
    <w:rsid w:val="2CB549C2"/>
    <w:rsid w:val="2DDE7ED4"/>
    <w:rsid w:val="2E083744"/>
    <w:rsid w:val="2EAB72DD"/>
    <w:rsid w:val="2F852773"/>
    <w:rsid w:val="31BA54D1"/>
    <w:rsid w:val="32FE3DE8"/>
    <w:rsid w:val="34AA6FAA"/>
    <w:rsid w:val="34B75796"/>
    <w:rsid w:val="36C94CDE"/>
    <w:rsid w:val="36F571A5"/>
    <w:rsid w:val="37600F17"/>
    <w:rsid w:val="37FC6962"/>
    <w:rsid w:val="387A3BD9"/>
    <w:rsid w:val="388264D2"/>
    <w:rsid w:val="3A2D03DE"/>
    <w:rsid w:val="3A7856E7"/>
    <w:rsid w:val="3D2F28D0"/>
    <w:rsid w:val="3D527D40"/>
    <w:rsid w:val="3D6A6767"/>
    <w:rsid w:val="3E0F4592"/>
    <w:rsid w:val="438C408F"/>
    <w:rsid w:val="449B0253"/>
    <w:rsid w:val="44AF5E9E"/>
    <w:rsid w:val="44ED73C8"/>
    <w:rsid w:val="45693E1C"/>
    <w:rsid w:val="45DF5708"/>
    <w:rsid w:val="48E918CE"/>
    <w:rsid w:val="49202922"/>
    <w:rsid w:val="49C62B22"/>
    <w:rsid w:val="4AC40BCE"/>
    <w:rsid w:val="4B137681"/>
    <w:rsid w:val="4B581862"/>
    <w:rsid w:val="4BA34756"/>
    <w:rsid w:val="4C8C6965"/>
    <w:rsid w:val="4D3F6266"/>
    <w:rsid w:val="4F256097"/>
    <w:rsid w:val="4F7E4B53"/>
    <w:rsid w:val="4F88396C"/>
    <w:rsid w:val="513A336B"/>
    <w:rsid w:val="521A3C34"/>
    <w:rsid w:val="540C0B4D"/>
    <w:rsid w:val="54A85809"/>
    <w:rsid w:val="56DC57F8"/>
    <w:rsid w:val="570A3BE7"/>
    <w:rsid w:val="58A5051D"/>
    <w:rsid w:val="58D2389B"/>
    <w:rsid w:val="593D1B80"/>
    <w:rsid w:val="59921BF5"/>
    <w:rsid w:val="59C71292"/>
    <w:rsid w:val="59EA7744"/>
    <w:rsid w:val="59F448CC"/>
    <w:rsid w:val="5C1E7B90"/>
    <w:rsid w:val="5EC55694"/>
    <w:rsid w:val="5F4F41EB"/>
    <w:rsid w:val="61345B46"/>
    <w:rsid w:val="62D93661"/>
    <w:rsid w:val="632D3E13"/>
    <w:rsid w:val="63763A29"/>
    <w:rsid w:val="63BE23F5"/>
    <w:rsid w:val="64DE48E0"/>
    <w:rsid w:val="65C259CD"/>
    <w:rsid w:val="66EA1AED"/>
    <w:rsid w:val="67D0197E"/>
    <w:rsid w:val="68786C29"/>
    <w:rsid w:val="690A3EA6"/>
    <w:rsid w:val="698365CD"/>
    <w:rsid w:val="6A274EAF"/>
    <w:rsid w:val="6A9F68FE"/>
    <w:rsid w:val="6B0D41A5"/>
    <w:rsid w:val="6C0E683E"/>
    <w:rsid w:val="6C5D5998"/>
    <w:rsid w:val="6CB07C54"/>
    <w:rsid w:val="6D030E8F"/>
    <w:rsid w:val="6E0A4897"/>
    <w:rsid w:val="6F395254"/>
    <w:rsid w:val="6FFD2241"/>
    <w:rsid w:val="70770603"/>
    <w:rsid w:val="71690881"/>
    <w:rsid w:val="71897DAB"/>
    <w:rsid w:val="722B6293"/>
    <w:rsid w:val="72876004"/>
    <w:rsid w:val="73017081"/>
    <w:rsid w:val="73E556E3"/>
    <w:rsid w:val="75800E31"/>
    <w:rsid w:val="75EB0C63"/>
    <w:rsid w:val="789036B5"/>
    <w:rsid w:val="798C41AA"/>
    <w:rsid w:val="7A5B6EB1"/>
    <w:rsid w:val="7BB87D4A"/>
    <w:rsid w:val="7EB90A8F"/>
    <w:rsid w:val="7EBD5CE0"/>
    <w:rsid w:val="7EE71FD3"/>
    <w:rsid w:val="7F520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2025-05-13T07:28:00Z</dcterms:created>
  <dc:creator>青霁</dc:creator>
  <cp:lastModifiedBy>青霁</cp:lastModifiedBy>
  <dcterms:modified xsi:type="dcterms:W3CDTF">2025-05-13T07:29:02Z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327E0E4F1A374D99A907EB9A7AE40EF6_11</vt:lpwstr>
  </property>
  <property fmtid="{D5CDD505-2E9C-101B-9397-08002B2CF9AE}" pid="4" name="KSOTemplateDocerSaveRecord">
    <vt:lpwstr>eyJoZGlkIjoiYTI0ZGU2NDk2YzJhODk2YTU5MjYxZTllY2EzMGRkNmEiLCJ1c2VySWQiOiI0MDA0MDkxOSJ9</vt:lpwstr>
  </property>
</Properties>
</file>