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10758A">
      <w:pPr>
        <w:keepNext/>
        <w:spacing w:before="240" w:after="60" w:line="360" w:lineRule="auto"/>
        <w:jc w:val="left"/>
        <w:outlineLvl w:val="0"/>
        <w:rPr>
          <w:rFonts w:hint="eastAsia" w:ascii="宋体" w:hAnsi="宋体" w:eastAsia="宋体" w:cs="宋体"/>
          <w:b/>
          <w:bCs/>
          <w:color w:val="000000"/>
          <w:w w:val="105"/>
          <w:kern w:val="32"/>
          <w:sz w:val="36"/>
          <w:szCs w:val="32"/>
        </w:rPr>
      </w:pPr>
      <w:bookmarkStart w:id="1" w:name="_GoBack"/>
      <w:r>
        <w:rPr>
          <w:rFonts w:hint="eastAsia" w:ascii="宋体" w:hAnsi="宋体" w:eastAsia="宋体" w:cs="宋体"/>
          <w:color w:val="333333"/>
          <w:sz w:val="24"/>
          <w:szCs w:val="24"/>
        </w:rPr>
        <w:t>附件1：</w:t>
      </w:r>
    </w:p>
    <w:p w14:paraId="28E996AB">
      <w:pPr>
        <w:keepNext/>
        <w:spacing w:before="240" w:after="60" w:line="360" w:lineRule="auto"/>
        <w:jc w:val="center"/>
        <w:outlineLvl w:val="0"/>
        <w:rPr>
          <w:rFonts w:hint="eastAsia" w:ascii="宋体" w:hAnsi="宋体" w:eastAsia="宋体" w:cs="宋体"/>
          <w:b/>
          <w:bCs/>
          <w:color w:val="000000"/>
          <w:w w:val="105"/>
          <w:kern w:val="32"/>
          <w:sz w:val="30"/>
          <w:szCs w:val="30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高分辨质谱仪</w:t>
      </w:r>
      <w:r>
        <w:rPr>
          <w:rFonts w:hint="eastAsia" w:ascii="宋体" w:hAnsi="宋体" w:eastAsia="宋体" w:cs="宋体"/>
          <w:b/>
          <w:bCs/>
          <w:color w:val="000000"/>
          <w:w w:val="105"/>
          <w:kern w:val="32"/>
          <w:sz w:val="30"/>
          <w:szCs w:val="30"/>
        </w:rPr>
        <w:t>技术参数与配置</w:t>
      </w:r>
    </w:p>
    <w:bookmarkEnd w:id="1"/>
    <w:p w14:paraId="1495C824"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一、应用范围</w:t>
      </w:r>
    </w:p>
    <w:p w14:paraId="512BC08E">
      <w:pPr>
        <w:spacing w:line="360" w:lineRule="auto"/>
        <w:ind w:firstLine="420" w:firstLineChars="200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用于农药、兽药，违禁药物、环境新型污染物等快速筛查确证以及定性定量检测分析工作；也广泛适用于食品安全、环境暴露组学、化药和天然产物分析、代谢组学和脂质组学等小分子应用领域。</w:t>
      </w:r>
    </w:p>
    <w:p w14:paraId="1686D943">
      <w:pPr>
        <w:spacing w:line="360" w:lineRule="auto"/>
        <w:rPr>
          <w:rFonts w:hint="eastAsia" w:ascii="宋体" w:hAnsi="宋体" w:eastAsia="宋体"/>
          <w:szCs w:val="21"/>
        </w:rPr>
      </w:pPr>
    </w:p>
    <w:p w14:paraId="4E49925E">
      <w:pPr>
        <w:spacing w:line="360" w:lineRule="auto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二、技术参数</w:t>
      </w:r>
    </w:p>
    <w:p w14:paraId="7780EE5F">
      <w:pPr>
        <w:spacing w:line="360" w:lineRule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1．</w:t>
      </w:r>
      <w:r>
        <w:rPr>
          <w:rFonts w:hint="eastAsia" w:ascii="宋体" w:hAnsi="宋体" w:eastAsia="宋体"/>
          <w:b/>
          <w:bCs/>
        </w:rPr>
        <w:tab/>
      </w:r>
      <w:r>
        <w:rPr>
          <w:rFonts w:hint="eastAsia" w:ascii="宋体" w:hAnsi="宋体" w:eastAsia="宋体"/>
          <w:b/>
          <w:bCs/>
        </w:rPr>
        <w:t>工作条件</w:t>
      </w:r>
    </w:p>
    <w:p w14:paraId="2845A4A1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1.1</w:t>
      </w:r>
      <w:r>
        <w:rPr>
          <w:rFonts w:hint="eastAsia"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 xml:space="preserve"> 电源：220～240V</w:t>
      </w:r>
    </w:p>
    <w:p w14:paraId="12C9808B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1.2</w:t>
      </w:r>
      <w:r>
        <w:rPr>
          <w:rFonts w:hint="eastAsia"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 xml:space="preserve"> 环境温度：15～30℃</w:t>
      </w:r>
    </w:p>
    <w:p w14:paraId="575515FB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1.3</w:t>
      </w:r>
      <w:r>
        <w:rPr>
          <w:rFonts w:hint="eastAsia" w:ascii="宋体" w:hAnsi="宋体" w:eastAsia="宋体"/>
          <w:szCs w:val="21"/>
        </w:rPr>
        <w:tab/>
      </w:r>
      <w:r>
        <w:rPr>
          <w:rFonts w:hint="eastAsia" w:ascii="宋体" w:hAnsi="宋体" w:eastAsia="宋体"/>
          <w:szCs w:val="21"/>
        </w:rPr>
        <w:t xml:space="preserve"> 相对湿度：20%～80%</w:t>
      </w:r>
    </w:p>
    <w:p w14:paraId="763934F1">
      <w:pPr>
        <w:spacing w:line="360" w:lineRule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2. 超高液相色谱部分</w:t>
      </w:r>
    </w:p>
    <w:p w14:paraId="0BB0FDEF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2.1 泵</w:t>
      </w:r>
    </w:p>
    <w:p w14:paraId="200A8162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2.1.1 二元溶剂管理器</w:t>
      </w:r>
    </w:p>
    <w:p w14:paraId="4E1251FC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★</w:t>
      </w:r>
      <w:r>
        <w:rPr>
          <w:rFonts w:hint="eastAsia" w:ascii="宋体" w:hAnsi="宋体" w:eastAsia="宋体"/>
          <w:szCs w:val="21"/>
        </w:rPr>
        <w:t>2.1.2 压力范围：≥15,000psi</w:t>
      </w:r>
    </w:p>
    <w:p w14:paraId="2FE01208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2.1.3 压力波动：&lt;1%</w:t>
      </w:r>
    </w:p>
    <w:p w14:paraId="42207C72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2.1.4 流速范围：0.001～8mL/min，步进≤0.001mL/min</w:t>
      </w:r>
    </w:p>
    <w:p w14:paraId="7352FC73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2.1.5 流速精密度：&lt;0.05% RSD</w:t>
      </w:r>
    </w:p>
    <w:p w14:paraId="51ABBC37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2.1.6 流速准确度：±0.10%</w:t>
      </w:r>
    </w:p>
    <w:p w14:paraId="44606E4F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2.1.7 梯度延迟体积：≤100µL，且不随反压变化</w:t>
      </w:r>
    </w:p>
    <w:p w14:paraId="4274AEDB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2.1.8 梯度组成比例精密度：&lt;0.15%</w:t>
      </w:r>
    </w:p>
    <w:p w14:paraId="1164DF74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2.1.9 梯度组成比例准确度：±0.2% </w:t>
      </w:r>
    </w:p>
    <w:p w14:paraId="65DD1B16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2.1.10 梯度组成比例范围：0～100%</w:t>
      </w:r>
    </w:p>
    <w:p w14:paraId="6E6512CD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2.1.11 淋洗液数量：≥4个</w:t>
      </w:r>
    </w:p>
    <w:p w14:paraId="368F2D52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2.1.12 泵清洗：带柱塞杆及密封圈自动清洗系统，同时监测泵头微漏，提示维护信息</w:t>
      </w:r>
    </w:p>
    <w:p w14:paraId="2DCA7D87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2.1.13 带过压保护功能，能进行漏液监测</w:t>
      </w:r>
    </w:p>
    <w:p w14:paraId="4C3E7C9C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2.1.14 梯度模式：除线性变化模式外，还可呈现≥4种不同梯度指数变化模式设定</w:t>
      </w:r>
    </w:p>
    <w:p w14:paraId="143F3AFA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2.2 自动进样器</w:t>
      </w:r>
    </w:p>
    <w:p w14:paraId="58C6352D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2.2.1 在线分流定量环设计；进样针及定量环集成在高压流路中；进样后，进样针置于流路中，分析时，针内始终有流动相流过，样品残留极小；标准配置清洗针外功能，交叉污染小</w:t>
      </w:r>
    </w:p>
    <w:p w14:paraId="46F2ED91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2.2.2 加样体积 0.01～10µL，增量≤0.1µL</w:t>
      </w:r>
    </w:p>
    <w:p w14:paraId="7090B4EE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2.2.3 加样体积准确度：±0.5%</w:t>
      </w:r>
    </w:p>
    <w:p w14:paraId="7A7A05D2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2.2.4 进样精度：&lt;0.15% RSD </w:t>
      </w:r>
    </w:p>
    <w:p w14:paraId="363E30C4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2.2.5 线性：相关系数&gt;0.9999</w:t>
      </w:r>
    </w:p>
    <w:p w14:paraId="0AE1A334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2.2.6 交叉污染：&lt;0.004% </w:t>
      </w:r>
    </w:p>
    <w:p w14:paraId="0D3EA6C2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2.2.7 多种样品盘选择：2mL样品瓶≥96个</w:t>
      </w:r>
    </w:p>
    <w:p w14:paraId="3790220A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2.2.8 重复进样次数：不少于10次</w:t>
      </w:r>
    </w:p>
    <w:p w14:paraId="2F76B100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2.2.9 进样循环时间：&lt;15s 在 5µL</w:t>
      </w:r>
    </w:p>
    <w:p w14:paraId="77711EE5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2.2.10 样品盘温度范围：4～40℃</w:t>
      </w:r>
    </w:p>
    <w:p w14:paraId="49BB257C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2.2.11 样品盘温控精度：±2℃</w:t>
      </w:r>
    </w:p>
    <w:p w14:paraId="2B99EE46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2.2.12 具有泄漏传感器，有样品盘和样品自动识别功能，全程监控与记录仪器状态</w:t>
      </w:r>
    </w:p>
    <w:p w14:paraId="4B56C04E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2.3 柱温箱 </w:t>
      </w:r>
    </w:p>
    <w:p w14:paraId="5A1C581C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2.3.1 半导体制热，独特的密封腔设计，控温准确；内含湿度、气漏、温度在线监测，使用安全</w:t>
      </w:r>
    </w:p>
    <w:p w14:paraId="0C6D19F8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2.3.2 标配2µL的预热器，减少溶剂进入色谱柱的温度歧视影响</w:t>
      </w:r>
    </w:p>
    <w:p w14:paraId="5089F2DE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2.3.3 控温范围：5～110℃，具有降温功能</w:t>
      </w:r>
    </w:p>
    <w:p w14:paraId="57371C31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2.3.4 温度精确度：±0.1℃</w:t>
      </w:r>
    </w:p>
    <w:p w14:paraId="78417311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2.3.5 温度准确度：±0.5℃</w:t>
      </w:r>
    </w:p>
    <w:p w14:paraId="01E84944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2.3.6 温控稳定性：±0.1℃</w:t>
      </w:r>
    </w:p>
    <w:p w14:paraId="474F735E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2.3.7 柱容量：同时放置30cm柱至少2根，且可以通过柱温箱内阀进行切换</w:t>
      </w:r>
    </w:p>
    <w:p w14:paraId="4E09C9CC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2.3.8 切换阀：可选配1个或者2个切换阀，软件可控</w:t>
      </w:r>
    </w:p>
    <w:p w14:paraId="688F701F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2.3.9 有湿度，气体，温度传感器，能在线监测溶剂泄漏情况</w:t>
      </w:r>
    </w:p>
    <w:p w14:paraId="61CD4D5F">
      <w:pPr>
        <w:spacing w:line="360" w:lineRule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3. 高分辨质谱部分</w:t>
      </w:r>
    </w:p>
    <w:p w14:paraId="1C1E15DF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3.1 离子源部分</w:t>
      </w:r>
    </w:p>
    <w:p w14:paraId="4939D61E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3.1.1 离子源切换时易于安装和拆卸，卡扣式设计，无需任何工具、无需泄真空即可实现不同离子源之间的切换</w:t>
      </w:r>
    </w:p>
    <w:p w14:paraId="4AD80906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3.1.2 具有确保离子源腔体洁净的技术，离子源具有耐用性，能有效提高雾化效率和喷雾稳定性，且具有良好的抗污染能力</w:t>
      </w:r>
    </w:p>
    <w:p w14:paraId="5CDF19FF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3.1.3 可加热ESI源，离子源加热温度最高可达≥600℃，不分流的情况下采用纯水作为溶剂，流速为1µL～1000µL/min；APCI流速为50µL～1000µL/min</w:t>
      </w:r>
    </w:p>
    <w:p w14:paraId="75F53E46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3.1.4 可自动进行质谱参数调谐及质量轴校正，操作简便，完全消除人为干扰，质谱配置软件具备实时监控并反馈喷雾稳定性功能</w:t>
      </w:r>
    </w:p>
    <w:p w14:paraId="5C63002F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3.1.5 离子源腔体具有观察窗口，可以直接观察喷雾效果以及离子源腔体洁净程度</w:t>
      </w:r>
    </w:p>
    <w:p w14:paraId="5D0AF58C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3.2 质量分析器部分</w:t>
      </w:r>
    </w:p>
    <w:p w14:paraId="087AD9F9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3.2.1 质量分析器采用四极杆与静电场轨道阱串联的组合，或带离子淌度四极杆-飞行时间串联组合型，质量范围50～4000m/z或更宽</w:t>
      </w:r>
    </w:p>
    <w:p w14:paraId="6C08DE53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★</w:t>
      </w:r>
      <w:r>
        <w:rPr>
          <w:rFonts w:hint="eastAsia" w:ascii="宋体" w:hAnsi="宋体" w:eastAsia="宋体"/>
          <w:szCs w:val="21"/>
        </w:rPr>
        <w:t>3.2.2 仪器分辨率：≥140,000 FWHM (m/z≤200)；≥4档可调；或若分辨率未满足时，须加配离子淌度，因分辨率不足通过加配离子淌度提高仪器选择性</w:t>
      </w:r>
    </w:p>
    <w:p w14:paraId="2B461130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3.2.3 四极杆为三段式金属钼共轭双曲面四极杆，且有装置用于离子的预过滤，去除中性粒子，增强系统的灵敏性和耐用性，同时便于仪器清洗维护（需提供证明材料）</w:t>
      </w:r>
    </w:p>
    <w:p w14:paraId="3A0E1BCE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3.2.4 高分辨质谱采集速率：≥12Hz；分辨率≥70000 FWHM时，不少于3张/秒</w:t>
      </w:r>
    </w:p>
    <w:p w14:paraId="4A4D7E9C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3.2.5 质量轴稳定性：设备校正一次后，连续48小时内不再校正质量轴，重复进样100fg利血平，609质量精确度≤2ppm</w:t>
      </w:r>
    </w:p>
    <w:p w14:paraId="19FEF92C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★</w:t>
      </w:r>
      <w:r>
        <w:rPr>
          <w:rFonts w:hint="eastAsia" w:ascii="宋体" w:hAnsi="宋体" w:eastAsia="宋体"/>
          <w:szCs w:val="21"/>
        </w:rPr>
        <w:t>3.2.6 正负离子切换速度：小于1秒（≥35000FWHM分辨率下，一个正负切换循环扫描时间＜1s。即每秒可完成一次正模式全扫描和一次负模式全扫描，获得正负离子谱图各一张）；在进行快速正负切换模式下连续运行2小时，质量轴的稳定性≤2ppm；即用10ppb咖啡因和10ppb SDS混合溶液作为测试液，蠕动泵连续进样2小时，正负快速扫描同时监测咖啡因和SDS分子离子峰，两者的质量偏差均≤2ppm（需提供证明材料）</w:t>
      </w:r>
    </w:p>
    <w:p w14:paraId="65A9BFEF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3.2.7 灵敏度</w:t>
      </w:r>
    </w:p>
    <w:p w14:paraId="3C352172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3.2.7.1 FullMS灵敏度：500 fg丁螺环酮，柱上S/N ≥100:1（或相当灵敏度）</w:t>
      </w:r>
    </w:p>
    <w:p w14:paraId="5D50E249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3.2.7.2 选择离子扫描SIM灵敏度：30 fg丁螺环酮，柱上S/N ≥100:1（或相当灵敏度）</w:t>
      </w:r>
    </w:p>
    <w:p w14:paraId="0305FC7D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3.2.7.3 提高仪器分辨率时，设备的灵敏度基本保持不降低（需提供证明材料）</w:t>
      </w:r>
    </w:p>
    <w:p w14:paraId="17B40574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3.2.8 具有多种扫描模式</w:t>
      </w:r>
    </w:p>
    <w:p w14:paraId="7041F5E7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3.2.9 检测器：傅立叶变换无损检测,终身无需更换（若采用微通道板、电子倍增器或光电培增器等消耗型检测器，需加配同种检测器1套）</w:t>
      </w:r>
    </w:p>
    <w:p w14:paraId="2D8389B1">
      <w:pPr>
        <w:spacing w:line="360" w:lineRule="auto"/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4. 数据处理系统</w:t>
      </w:r>
    </w:p>
    <w:p w14:paraId="2A461EFF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4.1 有数据处理系统用于控制 LC-MS/MS 系统，包括 LC-MS/MS 仪器调节、数据采集、数据处理、分析和报告。</w:t>
      </w:r>
    </w:p>
    <w:p w14:paraId="5F1FF25A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4.2 提供相关专业软件，用于未知物结构推导与解析功能，包括集成、广泛且精心优化的谱库和数据库，可以在实验室中立即启用统计学数据处理。</w:t>
      </w:r>
    </w:p>
    <w:p w14:paraId="67A15F1A">
      <w:pPr>
        <w:spacing w:line="360" w:lineRule="auto"/>
        <w:rPr>
          <w:rFonts w:hint="eastAsia" w:ascii="宋体" w:hAnsi="宋体" w:eastAsia="宋体"/>
          <w:szCs w:val="21"/>
        </w:rPr>
      </w:pPr>
    </w:p>
    <w:p w14:paraId="34CA64AD">
      <w:pPr>
        <w:spacing w:line="360" w:lineRule="auto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三、仪器配置</w:t>
      </w:r>
    </w:p>
    <w:p w14:paraId="538520D4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1．超高效液相色谱(主要包括流动相瓶、二元高压梯度泵、脱气系统、自动进样器、双控温多柱位柱温箱等)  1套</w:t>
      </w:r>
    </w:p>
    <w:p w14:paraId="35495901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2．四极杆-高分辨质量分析器串联组合型高分辨质谱仪主机(高能碰撞室、注射泵和六通切换阀等) 1套</w:t>
      </w:r>
    </w:p>
    <w:p w14:paraId="59E85C18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3．电喷雾源（ESI）和大气压化学电离源（APCI） 各1套</w:t>
      </w:r>
    </w:p>
    <w:p w14:paraId="4221F1AA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4．工作站质谱分析软件  1套</w:t>
      </w:r>
    </w:p>
    <w:p w14:paraId="2B40E4A5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5．零配件和消耗品 1批： C18色谱柱3根和预柱5根及配套保护柱；备用泵油2瓶，校正液1瓶，样品瓶500个等耗材1批。</w:t>
      </w:r>
    </w:p>
    <w:p w14:paraId="73905844">
      <w:pPr>
        <w:spacing w:line="360" w:lineRule="auto"/>
        <w:rPr>
          <w:rFonts w:hint="eastAsia" w:ascii="宋体" w:hAnsi="宋体" w:eastAsia="宋体"/>
          <w:szCs w:val="21"/>
        </w:rPr>
      </w:pPr>
      <w:bookmarkStart w:id="0" w:name="_Hlk174456291"/>
      <w:r>
        <w:rPr>
          <w:rFonts w:hint="eastAsia" w:ascii="宋体" w:hAnsi="宋体" w:eastAsia="宋体"/>
          <w:szCs w:val="21"/>
        </w:rPr>
        <w:t>6．辅助设备：</w:t>
      </w:r>
    </w:p>
    <w:p w14:paraId="0397301A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6.1 UPS不间断电源10KVA,延迟2小时 1套</w:t>
      </w:r>
    </w:p>
    <w:p w14:paraId="5A1D119D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6.2 配套氮气发生器（≥32L/min）  1套</w:t>
      </w:r>
    </w:p>
    <w:bookmarkEnd w:id="0"/>
    <w:p w14:paraId="28398868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7. 全氟化合物分析液相专用组件1套</w:t>
      </w:r>
    </w:p>
    <w:p w14:paraId="4232C57D">
      <w:pPr>
        <w:spacing w:line="360" w:lineRule="auto"/>
        <w:rPr>
          <w:rFonts w:hint="eastAsia" w:ascii="宋体" w:hAnsi="宋体" w:eastAsia="宋体"/>
          <w:szCs w:val="21"/>
        </w:rPr>
      </w:pPr>
    </w:p>
    <w:p w14:paraId="30CF1FBB">
      <w:pPr>
        <w:spacing w:line="360" w:lineRule="auto"/>
        <w:rPr>
          <w:rFonts w:hint="eastAsia" w:ascii="宋体" w:hAnsi="宋体" w:eastAsia="宋体"/>
          <w:b/>
          <w:bCs/>
          <w:sz w:val="24"/>
        </w:rPr>
      </w:pPr>
      <w:r>
        <w:rPr>
          <w:rFonts w:hint="eastAsia" w:ascii="宋体" w:hAnsi="宋体" w:eastAsia="宋体"/>
          <w:b/>
          <w:bCs/>
          <w:sz w:val="24"/>
        </w:rPr>
        <w:t>四、商务条件</w:t>
      </w:r>
    </w:p>
    <w:p w14:paraId="1501222D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1. 交货期：合同签定后45日内交货</w:t>
      </w:r>
    </w:p>
    <w:p w14:paraId="6788D8A2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 质保期：整机免费保修至少1年，在保修期内，所有服务及配件全部免费（消耗品除外），保修期自验收签字之日起计算</w:t>
      </w:r>
    </w:p>
    <w:p w14:paraId="07EBB937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3. 设备安装、调试和验收：仪器到达用户所在地后，5～10天内制造商及设备总承包商的技术代表到工作现场进行免费安装、调试设备，直至运行正常通过验收。技术指标与标书吻合</w:t>
      </w:r>
    </w:p>
    <w:p w14:paraId="792D17D8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4. 售后服务：免费送货上门，免费安装、培训，具有稳定的售后团队，具备完善的售后服务保障体系，采购人使用过程中若出现任何故障，在得到采购人反馈后能够及时处理（2小时内与采购人取得联系并沟通具体情况；一般性质问题24小时内处理完成；严重或有一定技术难度问题2周内处理完成；存在较大技术难度问题经协商处理），合同期内免费享受系统升级换代服务，各项功能模块需免费升级优化。无论维保期内还是维保期后，中标人须配合采购人完成本项目的等保测评工作</w:t>
      </w:r>
    </w:p>
    <w:p w14:paraId="51F8A165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5. 技术培训：</w:t>
      </w:r>
    </w:p>
    <w:p w14:paraId="4A547722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5.1 在制造厂商国内培训中心，提供一周的系统免费培训名额2名</w:t>
      </w:r>
    </w:p>
    <w:p w14:paraId="256B2C38">
      <w:pPr>
        <w:spacing w:line="360" w:lineRule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5.2 提供10次现场培训，培训内容为仪器构成、维护、工作原理、基本操作、方法建立及应用</w:t>
      </w:r>
    </w:p>
    <w:p w14:paraId="1B8C2428">
      <w:pPr>
        <w:spacing w:line="360" w:lineRule="auto"/>
        <w:rPr>
          <w:rFonts w:ascii="宋体" w:hAnsi="宋体" w:eastAsia="宋体"/>
          <w:szCs w:val="21"/>
        </w:rPr>
      </w:pPr>
    </w:p>
    <w:p w14:paraId="4FB626F9">
      <w:pPr>
        <w:keepNext/>
        <w:spacing w:before="240" w:after="60" w:line="360" w:lineRule="auto"/>
        <w:jc w:val="left"/>
        <w:outlineLvl w:val="0"/>
        <w:rPr>
          <w:rFonts w:hint="eastAsia" w:ascii="宋体" w:hAnsi="宋体" w:eastAsia="宋体" w:cs="宋体"/>
          <w:color w:val="33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br w:type="page"/>
      </w:r>
    </w:p>
    <w:p w14:paraId="048774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F3524"/>
    <w:rsid w:val="0067403F"/>
    <w:rsid w:val="01100DD1"/>
    <w:rsid w:val="01B407F4"/>
    <w:rsid w:val="043147D4"/>
    <w:rsid w:val="054E7AE5"/>
    <w:rsid w:val="057F5C9F"/>
    <w:rsid w:val="06473A4D"/>
    <w:rsid w:val="08892075"/>
    <w:rsid w:val="0AFD5FC1"/>
    <w:rsid w:val="0C2609DB"/>
    <w:rsid w:val="0C7E1CBD"/>
    <w:rsid w:val="0D8D40AD"/>
    <w:rsid w:val="0E792B4F"/>
    <w:rsid w:val="0EDD2983"/>
    <w:rsid w:val="0F1F456B"/>
    <w:rsid w:val="0F443C6E"/>
    <w:rsid w:val="0FA840E0"/>
    <w:rsid w:val="10524477"/>
    <w:rsid w:val="109A3738"/>
    <w:rsid w:val="11A45F94"/>
    <w:rsid w:val="11AC3FF2"/>
    <w:rsid w:val="12692B50"/>
    <w:rsid w:val="12E219B9"/>
    <w:rsid w:val="163C56AA"/>
    <w:rsid w:val="16E71D3D"/>
    <w:rsid w:val="17680A35"/>
    <w:rsid w:val="188E5FFA"/>
    <w:rsid w:val="18CB098D"/>
    <w:rsid w:val="19234C42"/>
    <w:rsid w:val="19252B74"/>
    <w:rsid w:val="19C55614"/>
    <w:rsid w:val="19F9491E"/>
    <w:rsid w:val="1A5125D0"/>
    <w:rsid w:val="1A9A5022"/>
    <w:rsid w:val="1B8B512F"/>
    <w:rsid w:val="1C7477A6"/>
    <w:rsid w:val="1D1405CB"/>
    <w:rsid w:val="1E2615BC"/>
    <w:rsid w:val="1E822DA7"/>
    <w:rsid w:val="1F395518"/>
    <w:rsid w:val="206D2BAD"/>
    <w:rsid w:val="20BE5D02"/>
    <w:rsid w:val="2154187B"/>
    <w:rsid w:val="221C0F9B"/>
    <w:rsid w:val="234A3891"/>
    <w:rsid w:val="236E29F8"/>
    <w:rsid w:val="25AA524B"/>
    <w:rsid w:val="25D42282"/>
    <w:rsid w:val="262D459B"/>
    <w:rsid w:val="27641C9F"/>
    <w:rsid w:val="284C7DE9"/>
    <w:rsid w:val="2AC64C0F"/>
    <w:rsid w:val="2C11071F"/>
    <w:rsid w:val="2CB549C2"/>
    <w:rsid w:val="2DDE7ED4"/>
    <w:rsid w:val="2E083744"/>
    <w:rsid w:val="2EAB72DD"/>
    <w:rsid w:val="2F852773"/>
    <w:rsid w:val="31BA54D1"/>
    <w:rsid w:val="32FE3DE8"/>
    <w:rsid w:val="34AA6FAA"/>
    <w:rsid w:val="34B75796"/>
    <w:rsid w:val="36C94CDE"/>
    <w:rsid w:val="36F571A5"/>
    <w:rsid w:val="37600F17"/>
    <w:rsid w:val="37FC6962"/>
    <w:rsid w:val="387A3BD9"/>
    <w:rsid w:val="388264D2"/>
    <w:rsid w:val="3A2D03DE"/>
    <w:rsid w:val="3A7856E7"/>
    <w:rsid w:val="3D2F28D0"/>
    <w:rsid w:val="3D527D40"/>
    <w:rsid w:val="3D6A6767"/>
    <w:rsid w:val="3E0F4592"/>
    <w:rsid w:val="438C408F"/>
    <w:rsid w:val="449B0253"/>
    <w:rsid w:val="44AF5E9E"/>
    <w:rsid w:val="44ED73C8"/>
    <w:rsid w:val="45693E1C"/>
    <w:rsid w:val="45DF5708"/>
    <w:rsid w:val="48E918CE"/>
    <w:rsid w:val="49202922"/>
    <w:rsid w:val="49C62B22"/>
    <w:rsid w:val="4AC40BCE"/>
    <w:rsid w:val="4B137681"/>
    <w:rsid w:val="4B581862"/>
    <w:rsid w:val="4BA34756"/>
    <w:rsid w:val="4C8C6965"/>
    <w:rsid w:val="4D3F6266"/>
    <w:rsid w:val="4F256097"/>
    <w:rsid w:val="4F7E4B53"/>
    <w:rsid w:val="4F88396C"/>
    <w:rsid w:val="513A336B"/>
    <w:rsid w:val="521A3C34"/>
    <w:rsid w:val="540C0B4D"/>
    <w:rsid w:val="54A85809"/>
    <w:rsid w:val="56DC57F8"/>
    <w:rsid w:val="570A3BE7"/>
    <w:rsid w:val="58A5051D"/>
    <w:rsid w:val="58D2389B"/>
    <w:rsid w:val="593D1B80"/>
    <w:rsid w:val="59921BF5"/>
    <w:rsid w:val="59C71292"/>
    <w:rsid w:val="59EA7744"/>
    <w:rsid w:val="59F448CC"/>
    <w:rsid w:val="5C1E7B90"/>
    <w:rsid w:val="5EC55694"/>
    <w:rsid w:val="5F4F41EB"/>
    <w:rsid w:val="61345B46"/>
    <w:rsid w:val="62D93661"/>
    <w:rsid w:val="632D3E13"/>
    <w:rsid w:val="63BE23F5"/>
    <w:rsid w:val="64DE48E0"/>
    <w:rsid w:val="65C259CD"/>
    <w:rsid w:val="66EA1AED"/>
    <w:rsid w:val="67D0197E"/>
    <w:rsid w:val="68786C29"/>
    <w:rsid w:val="690A3EA6"/>
    <w:rsid w:val="698365CD"/>
    <w:rsid w:val="6A274EAF"/>
    <w:rsid w:val="6A9F68FE"/>
    <w:rsid w:val="6B0D41A5"/>
    <w:rsid w:val="6C0E683E"/>
    <w:rsid w:val="6C5D5998"/>
    <w:rsid w:val="6CB07C54"/>
    <w:rsid w:val="6D030E8F"/>
    <w:rsid w:val="6E0A4897"/>
    <w:rsid w:val="6F395254"/>
    <w:rsid w:val="6FFD2241"/>
    <w:rsid w:val="70770603"/>
    <w:rsid w:val="71690881"/>
    <w:rsid w:val="71897DAB"/>
    <w:rsid w:val="722B6293"/>
    <w:rsid w:val="72876004"/>
    <w:rsid w:val="73017081"/>
    <w:rsid w:val="73E556E3"/>
    <w:rsid w:val="73FF3524"/>
    <w:rsid w:val="75800E31"/>
    <w:rsid w:val="75EB0C63"/>
    <w:rsid w:val="789036B5"/>
    <w:rsid w:val="798C41AA"/>
    <w:rsid w:val="7A5B6EB1"/>
    <w:rsid w:val="7BB87D4A"/>
    <w:rsid w:val="7EB90A8F"/>
    <w:rsid w:val="7EBD5CE0"/>
    <w:rsid w:val="7EE71FD3"/>
    <w:rsid w:val="7F52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2025-05-13T07:28:00Z</dcterms:created>
  <dc:creator>青霁</dc:creator>
  <cp:lastModifiedBy>青霁</cp:lastModifiedBy>
  <dcterms:modified xsi:type="dcterms:W3CDTF">2025-05-13T07:28:35Z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3C356ABF272048678C2A32F156B93A2D_11</vt:lpwstr>
  </property>
  <property fmtid="{D5CDD505-2E9C-101B-9397-08002B2CF9AE}" pid="4" name="KSOTemplateDocerSaveRecord">
    <vt:lpwstr>eyJoZGlkIjoiYTI0ZGU2NDk2YzJhODk2YTU5MjYxZTllY2EzMGRkNmEiLCJ1c2VySWQiOiI0MDA0MDkxOSJ9</vt:lpwstr>
  </property>
</Properties>
</file>